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5D5C0" w14:textId="2B2E2E83" w:rsidR="00EA35D4" w:rsidRPr="00E52D44" w:rsidRDefault="009D289C" w:rsidP="0014182B">
      <w:pPr>
        <w:spacing w:after="0" w:line="240" w:lineRule="auto"/>
        <w:jc w:val="both"/>
        <w:rPr>
          <w:rFonts w:ascii="Century Gothic" w:hAnsi="Century Gothic"/>
          <w:b/>
          <w:sz w:val="18"/>
          <w:szCs w:val="18"/>
          <w:u w:val="single"/>
        </w:rPr>
      </w:pPr>
      <w:r w:rsidRPr="00E52D44">
        <w:rPr>
          <w:rFonts w:ascii="Century Gothic" w:hAnsi="Century Gothic"/>
          <w:b/>
          <w:sz w:val="18"/>
          <w:szCs w:val="18"/>
          <w:u w:val="single"/>
        </w:rPr>
        <w:t>Thème de sociologie</w:t>
      </w:r>
    </w:p>
    <w:p w14:paraId="071AF7F4" w14:textId="77777777" w:rsidR="006272FA" w:rsidRPr="00E52D44" w:rsidRDefault="006272FA" w:rsidP="0014182B">
      <w:pPr>
        <w:spacing w:after="0" w:line="240" w:lineRule="auto"/>
        <w:jc w:val="both"/>
        <w:rPr>
          <w:rFonts w:ascii="Century Gothic" w:hAnsi="Century Gothic"/>
          <w:b/>
          <w:sz w:val="18"/>
          <w:szCs w:val="18"/>
          <w:u w:val="single"/>
        </w:rPr>
      </w:pPr>
    </w:p>
    <w:p w14:paraId="30A6EF62" w14:textId="77777777" w:rsidR="006272FA" w:rsidRPr="00E52D44" w:rsidRDefault="006272FA" w:rsidP="0014182B">
      <w:pPr>
        <w:spacing w:after="0" w:line="240" w:lineRule="auto"/>
        <w:jc w:val="both"/>
        <w:rPr>
          <w:rFonts w:ascii="Century Gothic" w:hAnsi="Century Gothic"/>
          <w:b/>
          <w:sz w:val="18"/>
          <w:szCs w:val="18"/>
          <w:u w:val="single"/>
        </w:rPr>
        <w:sectPr w:rsidR="006272FA" w:rsidRPr="00E52D44" w:rsidSect="006272FA">
          <w:headerReference w:type="even" r:id="rId8"/>
          <w:headerReference w:type="default" r:id="rId9"/>
          <w:footerReference w:type="even" r:id="rId10"/>
          <w:footerReference w:type="default" r:id="rId11"/>
          <w:type w:val="continuous"/>
          <w:pgSz w:w="11900" w:h="16840"/>
          <w:pgMar w:top="851" w:right="851" w:bottom="851" w:left="851" w:header="708" w:footer="708" w:gutter="0"/>
          <w:cols w:space="227"/>
          <w:docGrid w:linePitch="360"/>
        </w:sectPr>
      </w:pPr>
    </w:p>
    <w:p w14:paraId="4A5F3025" w14:textId="0436E45F" w:rsidR="00EA35D4" w:rsidRPr="00E52D44" w:rsidRDefault="009D289C" w:rsidP="009D289C">
      <w:pPr>
        <w:spacing w:after="0" w:line="240" w:lineRule="auto"/>
        <w:jc w:val="center"/>
        <w:rPr>
          <w:rFonts w:ascii="Century Gothic" w:hAnsi="Century Gothic"/>
          <w:b/>
          <w:sz w:val="18"/>
          <w:szCs w:val="18"/>
          <w:u w:val="single"/>
        </w:rPr>
      </w:pPr>
      <w:r w:rsidRPr="00E52D44">
        <w:rPr>
          <w:rFonts w:ascii="Century Gothic" w:hAnsi="Century Gothic"/>
          <w:b/>
          <w:sz w:val="18"/>
          <w:szCs w:val="18"/>
          <w:u w:val="single"/>
        </w:rPr>
        <w:t xml:space="preserve">Chapitre </w:t>
      </w:r>
      <w:r w:rsidR="009B3D65" w:rsidRPr="00E52D44">
        <w:rPr>
          <w:rFonts w:ascii="Century Gothic" w:hAnsi="Century Gothic"/>
          <w:b/>
          <w:sz w:val="18"/>
          <w:szCs w:val="18"/>
          <w:u w:val="single"/>
        </w:rPr>
        <w:t>8</w:t>
      </w:r>
      <w:r w:rsidR="00EA35D4" w:rsidRPr="00E52D44">
        <w:rPr>
          <w:rFonts w:ascii="Century Gothic" w:hAnsi="Century Gothic"/>
          <w:b/>
          <w:sz w:val="18"/>
          <w:szCs w:val="18"/>
          <w:u w:val="single"/>
        </w:rPr>
        <w:t xml:space="preserve"> </w:t>
      </w:r>
      <w:r w:rsidR="00C54841" w:rsidRPr="00E52D44">
        <w:rPr>
          <w:rFonts w:ascii="Century Gothic" w:hAnsi="Century Gothic"/>
          <w:b/>
          <w:sz w:val="18"/>
          <w:szCs w:val="18"/>
          <w:u w:val="single"/>
        </w:rPr>
        <w:t>–</w:t>
      </w:r>
      <w:r w:rsidR="00EA35D4" w:rsidRPr="00E52D44">
        <w:rPr>
          <w:rFonts w:ascii="Century Gothic" w:hAnsi="Century Gothic"/>
          <w:b/>
          <w:sz w:val="18"/>
          <w:szCs w:val="18"/>
          <w:u w:val="single"/>
        </w:rPr>
        <w:t xml:space="preserve"> </w:t>
      </w:r>
      <w:r w:rsidRPr="00E52D44">
        <w:rPr>
          <w:rFonts w:ascii="Century Gothic" w:hAnsi="Century Gothic"/>
          <w:b/>
          <w:sz w:val="18"/>
          <w:szCs w:val="18"/>
          <w:u w:val="single"/>
        </w:rPr>
        <w:t>Quels sont les caractéristiques et les facteurs de l</w:t>
      </w:r>
      <w:r w:rsidR="00912E78" w:rsidRPr="00E52D44">
        <w:rPr>
          <w:rFonts w:ascii="Century Gothic" w:hAnsi="Century Gothic"/>
          <w:b/>
          <w:sz w:val="18"/>
          <w:szCs w:val="18"/>
          <w:u w:val="single"/>
        </w:rPr>
        <w:t xml:space="preserve">a </w:t>
      </w:r>
      <w:r w:rsidR="00842996" w:rsidRPr="00E52D44">
        <w:rPr>
          <w:rFonts w:ascii="Century Gothic" w:hAnsi="Century Gothic"/>
          <w:b/>
          <w:sz w:val="18"/>
          <w:szCs w:val="18"/>
          <w:u w:val="single"/>
        </w:rPr>
        <w:t>mobilité</w:t>
      </w:r>
      <w:r w:rsidR="00912E78" w:rsidRPr="00E52D44">
        <w:rPr>
          <w:rFonts w:ascii="Century Gothic" w:hAnsi="Century Gothic"/>
          <w:b/>
          <w:sz w:val="18"/>
          <w:szCs w:val="18"/>
          <w:u w:val="single"/>
        </w:rPr>
        <w:t xml:space="preserve"> sociale</w:t>
      </w:r>
      <w:r w:rsidRPr="00E52D44">
        <w:rPr>
          <w:rFonts w:ascii="Century Gothic" w:hAnsi="Century Gothic"/>
          <w:b/>
          <w:sz w:val="18"/>
          <w:szCs w:val="18"/>
          <w:u w:val="single"/>
        </w:rPr>
        <w:t> ?</w:t>
      </w:r>
    </w:p>
    <w:p w14:paraId="5C29DA51" w14:textId="77777777" w:rsidR="00EC0EE7" w:rsidRPr="00E52D44" w:rsidRDefault="00EC0EE7" w:rsidP="00C20A59">
      <w:pPr>
        <w:spacing w:after="0" w:line="240" w:lineRule="auto"/>
        <w:jc w:val="center"/>
        <w:rPr>
          <w:rFonts w:ascii="Century Gothic" w:hAnsi="Century Gothic"/>
          <w:b/>
          <w:sz w:val="18"/>
          <w:szCs w:val="18"/>
          <w:u w:val="single"/>
        </w:rPr>
      </w:pPr>
    </w:p>
    <w:p w14:paraId="5045A96F" w14:textId="77777777" w:rsidR="009D289C" w:rsidRPr="00E52D44" w:rsidRDefault="009D289C" w:rsidP="0014182B">
      <w:pPr>
        <w:spacing w:after="0" w:line="240" w:lineRule="auto"/>
        <w:jc w:val="both"/>
        <w:rPr>
          <w:rFonts w:ascii="Century Gothic" w:hAnsi="Century Gothic"/>
          <w:sz w:val="18"/>
          <w:szCs w:val="18"/>
        </w:rPr>
        <w:sectPr w:rsidR="009D289C" w:rsidRPr="00E52D44" w:rsidSect="009D289C">
          <w:type w:val="continuous"/>
          <w:pgSz w:w="11900" w:h="16840"/>
          <w:pgMar w:top="851" w:right="851" w:bottom="851" w:left="851" w:header="708" w:footer="708" w:gutter="0"/>
          <w:cols w:space="227"/>
          <w:docGrid w:linePitch="360"/>
        </w:sectPr>
      </w:pPr>
    </w:p>
    <w:p w14:paraId="17F0F63C" w14:textId="77777777" w:rsidR="00EA35D4" w:rsidRPr="00E52D44" w:rsidRDefault="00EA35D4" w:rsidP="009D289C">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b/>
          <w:sz w:val="18"/>
          <w:szCs w:val="18"/>
          <w:u w:val="single"/>
        </w:rPr>
      </w:pPr>
      <w:r w:rsidRPr="00E52D44">
        <w:rPr>
          <w:rFonts w:ascii="Century Gothic" w:hAnsi="Century Gothic"/>
          <w:b/>
          <w:sz w:val="18"/>
          <w:szCs w:val="18"/>
          <w:u w:val="single"/>
        </w:rPr>
        <w:t xml:space="preserve">Indications du programme : </w:t>
      </w:r>
    </w:p>
    <w:p w14:paraId="3494BD26" w14:textId="441B2D19" w:rsidR="009D289C" w:rsidRPr="00E52D44" w:rsidRDefault="009D289C" w:rsidP="009D289C">
      <w:pPr>
        <w:widowControl w:val="0"/>
        <w:numPr>
          <w:ilvl w:val="0"/>
          <w:numId w:val="14"/>
        </w:numPr>
        <w:pBdr>
          <w:top w:val="single" w:sz="4" w:space="1" w:color="auto"/>
          <w:left w:val="single" w:sz="4" w:space="4" w:color="auto"/>
          <w:bottom w:val="single" w:sz="4" w:space="1" w:color="auto"/>
          <w:right w:val="single" w:sz="4" w:space="4" w:color="auto"/>
        </w:pBdr>
        <w:tabs>
          <w:tab w:val="left" w:pos="220"/>
          <w:tab w:val="left" w:pos="720"/>
        </w:tabs>
        <w:autoSpaceDE w:val="0"/>
        <w:autoSpaceDN w:val="0"/>
        <w:adjustRightInd w:val="0"/>
        <w:spacing w:after="0" w:line="240" w:lineRule="auto"/>
        <w:ind w:hanging="720"/>
        <w:jc w:val="both"/>
        <w:rPr>
          <w:rFonts w:ascii="Century Gothic" w:eastAsiaTheme="minorEastAsia" w:hAnsi="Century Gothic" w:cs="Times"/>
          <w:sz w:val="18"/>
          <w:szCs w:val="18"/>
          <w:lang w:eastAsia="fr-FR"/>
        </w:rPr>
      </w:pPr>
      <w:r w:rsidRPr="00E52D44">
        <w:rPr>
          <w:rFonts w:ascii="Century Gothic" w:eastAsiaTheme="minorEastAsia" w:hAnsi="Century Gothic" w:cs="Symbol"/>
          <w:color w:val="0E6C8D"/>
          <w:sz w:val="18"/>
          <w:szCs w:val="18"/>
          <w:lang w:eastAsia="fr-FR"/>
        </w:rPr>
        <w:t>  </w:t>
      </w:r>
      <w:r w:rsidRPr="00E52D44">
        <w:rPr>
          <w:rFonts w:ascii="Century Gothic" w:eastAsiaTheme="minorEastAsia" w:hAnsi="Century Gothic" w:cs="Calibri"/>
          <w:sz w:val="18"/>
          <w:szCs w:val="18"/>
          <w:lang w:eastAsia="fr-FR"/>
        </w:rPr>
        <w:t xml:space="preserve">Savoir distinguer la mobilité sociale intergénérationnelle des autres formes de mobilité (géographique, professionnelle). </w:t>
      </w:r>
      <w:r w:rsidRPr="00E52D44">
        <w:rPr>
          <w:rFonts w:ascii="Tahoma" w:eastAsiaTheme="minorEastAsia" w:hAnsi="Tahoma" w:cs="Tahoma"/>
          <w:sz w:val="18"/>
          <w:szCs w:val="18"/>
          <w:lang w:eastAsia="fr-FR"/>
        </w:rPr>
        <w:t> </w:t>
      </w:r>
    </w:p>
    <w:p w14:paraId="2FEE85E5" w14:textId="3967FEC0" w:rsidR="009D289C" w:rsidRPr="00E52D44" w:rsidRDefault="009D289C" w:rsidP="00E52D44">
      <w:pPr>
        <w:rPr>
          <w:rFonts w:ascii="Century Gothic" w:hAnsi="Century Gothic" w:cs="Times"/>
          <w:sz w:val="18"/>
          <w:szCs w:val="18"/>
          <w:lang w:eastAsia="fr-FR"/>
        </w:rPr>
      </w:pPr>
      <w:r w:rsidRPr="00E52D44">
        <w:rPr>
          <w:rFonts w:ascii="Century Gothic" w:hAnsi="Century Gothic"/>
          <w:sz w:val="18"/>
          <w:szCs w:val="18"/>
          <w:lang w:eastAsia="fr-FR"/>
        </w:rPr>
        <w:t xml:space="preserve">- Comprendre les principes de construction, les intérêts et les limites des tables de mobilité comme instrument de mesure de la mobilité sociale. </w:t>
      </w:r>
      <w:r w:rsidRPr="00E52D44">
        <w:rPr>
          <w:rFonts w:ascii="Tahoma" w:hAnsi="Tahoma" w:cs="Tahoma"/>
          <w:sz w:val="18"/>
          <w:szCs w:val="18"/>
          <w:lang w:eastAsia="fr-FR"/>
        </w:rPr>
        <w:t> </w:t>
      </w:r>
    </w:p>
    <w:p w14:paraId="48E47D02" w14:textId="34C4814E" w:rsidR="009D289C" w:rsidRPr="00E52D44" w:rsidRDefault="009D289C" w:rsidP="009D289C">
      <w:pPr>
        <w:widowControl w:val="0"/>
        <w:pBdr>
          <w:top w:val="single" w:sz="4" w:space="1" w:color="auto"/>
          <w:left w:val="single" w:sz="4" w:space="4" w:color="auto"/>
          <w:bottom w:val="single" w:sz="4" w:space="1" w:color="auto"/>
          <w:right w:val="single" w:sz="4" w:space="4" w:color="auto"/>
        </w:pBdr>
        <w:tabs>
          <w:tab w:val="left" w:pos="220"/>
          <w:tab w:val="left" w:pos="720"/>
        </w:tabs>
        <w:autoSpaceDE w:val="0"/>
        <w:autoSpaceDN w:val="0"/>
        <w:adjustRightInd w:val="0"/>
        <w:spacing w:after="0" w:line="240" w:lineRule="auto"/>
        <w:jc w:val="both"/>
        <w:rPr>
          <w:rFonts w:ascii="Century Gothic" w:eastAsiaTheme="minorEastAsia" w:hAnsi="Century Gothic" w:cs="Times"/>
          <w:sz w:val="18"/>
          <w:szCs w:val="18"/>
          <w:lang w:eastAsia="fr-FR"/>
        </w:rPr>
      </w:pPr>
      <w:r w:rsidRPr="00E52D44">
        <w:rPr>
          <w:rFonts w:ascii="Century Gothic" w:eastAsiaTheme="minorEastAsia" w:hAnsi="Century Gothic" w:cs="Calibri"/>
          <w:sz w:val="18"/>
          <w:szCs w:val="18"/>
          <w:lang w:eastAsia="fr-FR"/>
        </w:rPr>
        <w:t xml:space="preserve">- Comprendre que la mobilité observée comporte une composante structurelle (mobilité structurelle) ; comprendre que la mobilité peut aussi se mesurer de manière relative indépendamment des différences de structure entre origine et position sociales (fluidité sociale) et qu’une société plus mobile n’est pas nécessairement une société plus fluide. </w:t>
      </w:r>
      <w:r w:rsidRPr="00E52D44">
        <w:rPr>
          <w:rFonts w:ascii="Tahoma" w:eastAsiaTheme="minorEastAsia" w:hAnsi="Tahoma" w:cs="Tahoma"/>
          <w:sz w:val="18"/>
          <w:szCs w:val="18"/>
          <w:lang w:eastAsia="fr-FR"/>
        </w:rPr>
        <w:t> </w:t>
      </w:r>
    </w:p>
    <w:p w14:paraId="18EA6325" w14:textId="77777777" w:rsidR="009D289C" w:rsidRPr="00E52D44" w:rsidRDefault="009D289C" w:rsidP="009D289C">
      <w:pPr>
        <w:widowControl w:val="0"/>
        <w:pBdr>
          <w:top w:val="single" w:sz="4" w:space="1" w:color="auto"/>
          <w:left w:val="single" w:sz="4" w:space="4" w:color="auto"/>
          <w:bottom w:val="single" w:sz="4" w:space="1" w:color="auto"/>
          <w:right w:val="single" w:sz="4" w:space="4" w:color="auto"/>
        </w:pBdr>
        <w:tabs>
          <w:tab w:val="left" w:pos="220"/>
          <w:tab w:val="left" w:pos="720"/>
        </w:tabs>
        <w:autoSpaceDE w:val="0"/>
        <w:autoSpaceDN w:val="0"/>
        <w:adjustRightInd w:val="0"/>
        <w:spacing w:after="0" w:line="240" w:lineRule="auto"/>
        <w:jc w:val="both"/>
        <w:rPr>
          <w:rFonts w:ascii="Century Gothic" w:eastAsiaTheme="minorEastAsia" w:hAnsi="Century Gothic" w:cs="Calibri"/>
          <w:sz w:val="18"/>
          <w:szCs w:val="18"/>
          <w:lang w:eastAsia="fr-FR"/>
        </w:rPr>
      </w:pPr>
      <w:r w:rsidRPr="00E52D44">
        <w:rPr>
          <w:rFonts w:ascii="Century Gothic" w:eastAsiaTheme="minorEastAsia" w:hAnsi="Century Gothic" w:cs="Calibri"/>
          <w:sz w:val="18"/>
          <w:szCs w:val="18"/>
          <w:lang w:eastAsia="fr-FR"/>
        </w:rPr>
        <w:t>- À partir de la lecture des tables de mobilité, être capable de mettre en évidence des situations de mobilité ascendante, de reproduction sociale et de déclassement, et de retrouver les spécificités de la mobilité sociale des hommes et de celles des femmes.</w:t>
      </w:r>
    </w:p>
    <w:p w14:paraId="0F7933A8" w14:textId="308E523E" w:rsidR="009D289C" w:rsidRPr="00E52D44" w:rsidRDefault="009D289C" w:rsidP="009D289C">
      <w:pPr>
        <w:widowControl w:val="0"/>
        <w:pBdr>
          <w:top w:val="single" w:sz="4" w:space="1" w:color="auto"/>
          <w:left w:val="single" w:sz="4" w:space="4" w:color="auto"/>
          <w:bottom w:val="single" w:sz="4" w:space="1" w:color="auto"/>
          <w:right w:val="single" w:sz="4" w:space="4" w:color="auto"/>
        </w:pBdr>
        <w:tabs>
          <w:tab w:val="left" w:pos="220"/>
          <w:tab w:val="left" w:pos="720"/>
        </w:tabs>
        <w:autoSpaceDE w:val="0"/>
        <w:autoSpaceDN w:val="0"/>
        <w:adjustRightInd w:val="0"/>
        <w:spacing w:after="0" w:line="240" w:lineRule="auto"/>
        <w:jc w:val="both"/>
        <w:rPr>
          <w:rFonts w:ascii="Century Gothic" w:eastAsiaTheme="minorEastAsia" w:hAnsi="Century Gothic" w:cs="Times"/>
          <w:sz w:val="18"/>
          <w:szCs w:val="18"/>
          <w:lang w:eastAsia="fr-FR"/>
        </w:rPr>
      </w:pPr>
      <w:r w:rsidRPr="00E52D44">
        <w:rPr>
          <w:rFonts w:ascii="Century Gothic" w:eastAsiaTheme="minorEastAsia" w:hAnsi="Century Gothic" w:cs="Calibri"/>
          <w:sz w:val="18"/>
          <w:szCs w:val="18"/>
          <w:lang w:eastAsia="fr-FR"/>
        </w:rPr>
        <w:t xml:space="preserve">- Comprendre comment l’évolution de la structure socioprofessionnelle, les niveaux de formation et les ressources et configurations familiales contribuent à expliquer </w:t>
      </w:r>
      <w:r w:rsidRPr="00E52D44">
        <w:rPr>
          <w:rFonts w:ascii="Tahoma" w:eastAsiaTheme="minorEastAsia" w:hAnsi="Tahoma" w:cs="Tahoma"/>
          <w:sz w:val="18"/>
          <w:szCs w:val="18"/>
          <w:lang w:eastAsia="fr-FR"/>
        </w:rPr>
        <w:t> </w:t>
      </w:r>
      <w:r w:rsidRPr="00E52D44">
        <w:rPr>
          <w:rFonts w:ascii="Century Gothic" w:eastAsiaTheme="minorEastAsia" w:hAnsi="Century Gothic" w:cs="Times"/>
          <w:sz w:val="18"/>
          <w:szCs w:val="18"/>
          <w:lang w:eastAsia="fr-FR"/>
        </w:rPr>
        <w:t>la mobilité sociale</w:t>
      </w:r>
    </w:p>
    <w:p w14:paraId="07F1DCD8" w14:textId="77777777" w:rsidR="009D289C" w:rsidRPr="00E52D44" w:rsidRDefault="009D289C" w:rsidP="009D289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entury Gothic" w:hAnsi="Century Gothic"/>
          <w:b/>
          <w:i/>
          <w:sz w:val="18"/>
          <w:szCs w:val="18"/>
          <w:u w:val="single"/>
        </w:rPr>
      </w:pPr>
    </w:p>
    <w:p w14:paraId="5EF5DD81" w14:textId="316BAF56" w:rsidR="009D289C" w:rsidRPr="00E52D44" w:rsidRDefault="00EA35D4" w:rsidP="009D289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entury Gothic" w:hAnsi="Century Gothic"/>
          <w:b/>
          <w:i/>
          <w:sz w:val="18"/>
          <w:szCs w:val="18"/>
        </w:rPr>
      </w:pPr>
      <w:r w:rsidRPr="00E52D44">
        <w:rPr>
          <w:rFonts w:ascii="Century Gothic" w:hAnsi="Century Gothic"/>
          <w:b/>
          <w:i/>
          <w:sz w:val="18"/>
          <w:szCs w:val="18"/>
          <w:u w:val="single"/>
        </w:rPr>
        <w:t>Notions au programme</w:t>
      </w:r>
      <w:r w:rsidR="009D289C" w:rsidRPr="00E52D44">
        <w:rPr>
          <w:rFonts w:ascii="Century Gothic" w:hAnsi="Century Gothic"/>
          <w:b/>
          <w:i/>
          <w:sz w:val="18"/>
          <w:szCs w:val="18"/>
          <w:u w:val="single"/>
        </w:rPr>
        <w:t> :</w:t>
      </w:r>
      <w:r w:rsidR="009D289C" w:rsidRPr="00E52D44">
        <w:rPr>
          <w:rFonts w:ascii="Century Gothic" w:hAnsi="Century Gothic"/>
          <w:b/>
          <w:i/>
          <w:sz w:val="18"/>
          <w:szCs w:val="18"/>
        </w:rPr>
        <w:t xml:space="preserve"> mobilité sociale (</w:t>
      </w:r>
      <w:proofErr w:type="spellStart"/>
      <w:r w:rsidR="009D289C" w:rsidRPr="00E52D44">
        <w:rPr>
          <w:rFonts w:ascii="Century Gothic" w:hAnsi="Century Gothic"/>
          <w:b/>
          <w:i/>
          <w:sz w:val="18"/>
          <w:szCs w:val="18"/>
        </w:rPr>
        <w:t>intergénérationelle</w:t>
      </w:r>
      <w:proofErr w:type="spellEnd"/>
      <w:r w:rsidR="009D289C" w:rsidRPr="00E52D44">
        <w:rPr>
          <w:rFonts w:ascii="Century Gothic" w:hAnsi="Century Gothic"/>
          <w:b/>
          <w:i/>
          <w:sz w:val="18"/>
          <w:szCs w:val="18"/>
        </w:rPr>
        <w:t>, géographique, professionnelle), mobilité observée, mobilité structurelle, fluidité sociale, reproduction sociale, déclassement, paradoxe d’Anderson, capital culturel, capital social, capital économique</w:t>
      </w:r>
    </w:p>
    <w:p w14:paraId="74DCE6AE" w14:textId="77777777" w:rsidR="005E09A0" w:rsidRPr="00E52D44" w:rsidRDefault="005E09A0" w:rsidP="0014182B">
      <w:pPr>
        <w:spacing w:after="0" w:line="240" w:lineRule="auto"/>
        <w:jc w:val="both"/>
        <w:rPr>
          <w:rFonts w:ascii="Century Gothic" w:eastAsia="Times New Roman" w:hAnsi="Century Gothic" w:cs="Times New Roman"/>
          <w:i/>
          <w:sz w:val="18"/>
          <w:szCs w:val="18"/>
          <w:lang w:eastAsia="fr-FR"/>
        </w:rPr>
      </w:pPr>
    </w:p>
    <w:p w14:paraId="663E952D" w14:textId="77777777" w:rsidR="007831BA" w:rsidRPr="00E52D44" w:rsidRDefault="007831BA" w:rsidP="007831BA">
      <w:pPr>
        <w:spacing w:after="0" w:line="240" w:lineRule="auto"/>
        <w:jc w:val="both"/>
        <w:rPr>
          <w:rFonts w:ascii="Century Gothic" w:hAnsi="Century Gothic"/>
          <w:sz w:val="18"/>
          <w:szCs w:val="18"/>
        </w:rPr>
        <w:sectPr w:rsidR="007831BA" w:rsidRPr="00E52D44" w:rsidSect="007831BA">
          <w:type w:val="continuous"/>
          <w:pgSz w:w="11900" w:h="16840"/>
          <w:pgMar w:top="851" w:right="851" w:bottom="851" w:left="851" w:header="708" w:footer="708" w:gutter="0"/>
          <w:cols w:space="227"/>
          <w:docGrid w:linePitch="360"/>
        </w:sectPr>
      </w:pPr>
    </w:p>
    <w:p w14:paraId="03A683FE" w14:textId="63927D11" w:rsidR="007831BA" w:rsidRPr="00E52D44" w:rsidRDefault="007831BA" w:rsidP="007831BA">
      <w:pPr>
        <w:spacing w:after="0" w:line="240" w:lineRule="auto"/>
        <w:jc w:val="both"/>
        <w:rPr>
          <w:rFonts w:ascii="Century Gothic" w:hAnsi="Century Gothic"/>
          <w:i/>
          <w:sz w:val="18"/>
          <w:szCs w:val="18"/>
        </w:rPr>
      </w:pPr>
      <w:r w:rsidRPr="00E52D44">
        <w:rPr>
          <w:rFonts w:ascii="Century Gothic" w:hAnsi="Century Gothic"/>
          <w:sz w:val="18"/>
          <w:szCs w:val="18"/>
        </w:rPr>
        <w:tab/>
        <w:t xml:space="preserve">Après avoir étudié la structure sociale, il nous faut nous intéresser aux trajectoires des individus au sein de cette structure à travers la question de la mobilité sociale. C’est l’enjeu de l’égalité des chances, du mérite individuel et de l’ascenseur social auxquels font référence de nombreux discours politiques que nous allons étudier dans ce chapitre. </w:t>
      </w:r>
      <w:r w:rsidRPr="00E52D44">
        <w:rPr>
          <w:rFonts w:ascii="Century Gothic" w:hAnsi="Century Gothic"/>
          <w:i/>
          <w:sz w:val="18"/>
          <w:szCs w:val="18"/>
        </w:rPr>
        <w:t>Emmanuel Macron (01/05/17) : « </w:t>
      </w:r>
      <w:r w:rsidRPr="00E52D44">
        <w:rPr>
          <w:rFonts w:ascii="Century Gothic" w:eastAsiaTheme="minorEastAsia" w:hAnsi="Century Gothic" w:cs="Roboto-Regular"/>
          <w:i/>
          <w:sz w:val="18"/>
          <w:szCs w:val="18"/>
          <w:lang w:eastAsia="fr-FR"/>
        </w:rPr>
        <w:t>Je crois au parcours des individus dans la société. Je crois à l’émancipation profonde, celle que l’école seule permet - c’est pour cela que notre projet repose sur l’école -, celle que le monde du travail doit permettre. »</w:t>
      </w:r>
    </w:p>
    <w:p w14:paraId="0D7234D3" w14:textId="08EAB7DC" w:rsidR="007831BA" w:rsidRPr="00E52D44" w:rsidRDefault="007831BA" w:rsidP="007831BA">
      <w:pPr>
        <w:spacing w:after="0" w:line="240" w:lineRule="auto"/>
        <w:jc w:val="both"/>
        <w:rPr>
          <w:rFonts w:ascii="Century Gothic" w:hAnsi="Century Gothic"/>
          <w:sz w:val="18"/>
          <w:szCs w:val="18"/>
        </w:rPr>
      </w:pPr>
      <w:r w:rsidRPr="00E52D44">
        <w:rPr>
          <w:rFonts w:ascii="Century Gothic" w:eastAsiaTheme="minorEastAsia" w:hAnsi="Century Gothic" w:cs="Helvetica"/>
          <w:noProof/>
          <w:sz w:val="18"/>
          <w:szCs w:val="18"/>
          <w:lang w:eastAsia="fr-FR"/>
        </w:rPr>
        <w:drawing>
          <wp:inline distT="0" distB="0" distL="0" distR="0" wp14:anchorId="3B99C850" wp14:editId="68324933">
            <wp:extent cx="1714558" cy="1074257"/>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5006" cy="1074537"/>
                    </a:xfrm>
                    <a:prstGeom prst="rect">
                      <a:avLst/>
                    </a:prstGeom>
                    <a:noFill/>
                    <a:ln>
                      <a:noFill/>
                    </a:ln>
                  </pic:spPr>
                </pic:pic>
              </a:graphicData>
            </a:graphic>
          </wp:inline>
        </w:drawing>
      </w:r>
    </w:p>
    <w:p w14:paraId="02309DBB" w14:textId="77777777" w:rsidR="007831BA" w:rsidRPr="00E52D44" w:rsidRDefault="007831BA" w:rsidP="007831BA">
      <w:pPr>
        <w:spacing w:after="0" w:line="240" w:lineRule="auto"/>
        <w:jc w:val="both"/>
        <w:rPr>
          <w:rFonts w:ascii="Century Gothic" w:hAnsi="Century Gothic"/>
          <w:sz w:val="18"/>
          <w:szCs w:val="18"/>
        </w:rPr>
        <w:sectPr w:rsidR="007831BA" w:rsidRPr="00E52D44" w:rsidSect="007831BA">
          <w:type w:val="continuous"/>
          <w:pgSz w:w="11900" w:h="16840"/>
          <w:pgMar w:top="851" w:right="851" w:bottom="851" w:left="851" w:header="708" w:footer="708" w:gutter="0"/>
          <w:cols w:num="2" w:space="340" w:equalWidth="0">
            <w:col w:w="5670" w:space="340"/>
            <w:col w:w="4188"/>
          </w:cols>
          <w:docGrid w:linePitch="360"/>
        </w:sectPr>
      </w:pPr>
    </w:p>
    <w:p w14:paraId="26224852" w14:textId="09EDC87A" w:rsidR="007831BA" w:rsidRPr="00E52D44" w:rsidRDefault="007831BA" w:rsidP="007831BA">
      <w:pPr>
        <w:spacing w:after="0" w:line="240" w:lineRule="auto"/>
        <w:jc w:val="both"/>
        <w:rPr>
          <w:rFonts w:ascii="Century Gothic" w:hAnsi="Century Gothic"/>
          <w:sz w:val="18"/>
          <w:szCs w:val="18"/>
        </w:rPr>
      </w:pPr>
    </w:p>
    <w:p w14:paraId="4C89F9AC" w14:textId="77777777" w:rsidR="007831BA" w:rsidRPr="00E52D44" w:rsidRDefault="007831BA" w:rsidP="007831BA">
      <w:pPr>
        <w:spacing w:after="0" w:line="240" w:lineRule="auto"/>
        <w:jc w:val="both"/>
        <w:rPr>
          <w:rFonts w:ascii="Century Gothic" w:hAnsi="Century Gothic"/>
          <w:sz w:val="18"/>
          <w:szCs w:val="18"/>
        </w:rPr>
      </w:pPr>
      <w:r w:rsidRPr="00E52D44">
        <w:rPr>
          <w:rFonts w:ascii="Century Gothic" w:hAnsi="Century Gothic"/>
          <w:sz w:val="18"/>
          <w:szCs w:val="18"/>
        </w:rPr>
        <w:tab/>
        <w:t xml:space="preserve">La mobilité sociale telle que nous allons l’étudier dans ce chapitre </w:t>
      </w:r>
      <w:r w:rsidRPr="00E52D44">
        <w:rPr>
          <w:rFonts w:ascii="Century Gothic" w:hAnsi="Century Gothic"/>
          <w:b/>
          <w:sz w:val="18"/>
          <w:szCs w:val="18"/>
        </w:rPr>
        <w:t>doit être distinguée de la mobilité géographique</w:t>
      </w:r>
      <w:r w:rsidRPr="00E52D44">
        <w:rPr>
          <w:rFonts w:ascii="Century Gothic" w:hAnsi="Century Gothic"/>
          <w:sz w:val="18"/>
          <w:szCs w:val="18"/>
        </w:rPr>
        <w:t xml:space="preserve"> : mobilité </w:t>
      </w:r>
      <w:r w:rsidRPr="00E52D44">
        <w:rPr>
          <w:rFonts w:ascii="Century Gothic" w:hAnsi="Century Gothic"/>
          <w:b/>
          <w:sz w:val="18"/>
          <w:szCs w:val="18"/>
        </w:rPr>
        <w:t>résidentielle</w:t>
      </w:r>
      <w:r w:rsidRPr="00E52D44">
        <w:rPr>
          <w:rFonts w:ascii="Century Gothic" w:hAnsi="Century Gothic"/>
          <w:sz w:val="18"/>
          <w:szCs w:val="18"/>
        </w:rPr>
        <w:t xml:space="preserve"> (changement de résidence principal au sein d’un même pays, entre deux recensements), </w:t>
      </w:r>
      <w:r w:rsidRPr="00E52D44">
        <w:rPr>
          <w:rFonts w:ascii="Century Gothic" w:hAnsi="Century Gothic"/>
          <w:b/>
          <w:sz w:val="18"/>
          <w:szCs w:val="18"/>
        </w:rPr>
        <w:t>migrations</w:t>
      </w:r>
      <w:r w:rsidRPr="00E52D44">
        <w:rPr>
          <w:rFonts w:ascii="Century Gothic" w:hAnsi="Century Gothic"/>
          <w:sz w:val="18"/>
          <w:szCs w:val="18"/>
        </w:rPr>
        <w:t xml:space="preserve"> (changement de pays de résidence), </w:t>
      </w:r>
      <w:r w:rsidRPr="00E52D44">
        <w:rPr>
          <w:rFonts w:ascii="Century Gothic" w:hAnsi="Century Gothic"/>
          <w:b/>
          <w:sz w:val="18"/>
          <w:szCs w:val="18"/>
        </w:rPr>
        <w:t>mobilité quotidienne</w:t>
      </w:r>
      <w:r w:rsidRPr="00E52D44">
        <w:rPr>
          <w:rFonts w:ascii="Century Gothic" w:hAnsi="Century Gothic"/>
          <w:sz w:val="18"/>
          <w:szCs w:val="18"/>
        </w:rPr>
        <w:t xml:space="preserve"> (déplacements au cours d’une journée).</w:t>
      </w:r>
    </w:p>
    <w:p w14:paraId="47E31C0A" w14:textId="12ADE0D6" w:rsidR="007831BA" w:rsidRPr="00E52D44" w:rsidRDefault="007831BA" w:rsidP="007831BA">
      <w:pPr>
        <w:spacing w:after="0" w:line="240" w:lineRule="auto"/>
        <w:jc w:val="both"/>
        <w:rPr>
          <w:rFonts w:ascii="Century Gothic" w:hAnsi="Century Gothic"/>
          <w:sz w:val="18"/>
          <w:szCs w:val="18"/>
        </w:rPr>
      </w:pPr>
      <w:r w:rsidRPr="00E52D44">
        <w:rPr>
          <w:rFonts w:ascii="Century Gothic" w:hAnsi="Century Gothic"/>
          <w:sz w:val="18"/>
          <w:szCs w:val="18"/>
        </w:rPr>
        <w:t xml:space="preserve">La mobilité sociale elle renvoie à </w:t>
      </w:r>
      <w:r w:rsidRPr="00E52D44">
        <w:rPr>
          <w:rFonts w:ascii="Century Gothic" w:hAnsi="Century Gothic"/>
          <w:b/>
          <w:sz w:val="18"/>
          <w:szCs w:val="18"/>
        </w:rPr>
        <w:t>l’enjeu de la structure sociale </w:t>
      </w:r>
      <w:r w:rsidRPr="00E52D44">
        <w:rPr>
          <w:rFonts w:ascii="Century Gothic" w:hAnsi="Century Gothic"/>
          <w:sz w:val="18"/>
          <w:szCs w:val="18"/>
        </w:rPr>
        <w:t xml:space="preserve">: est-il possible de changer de statut social, de position dans la structure sociale ? Si cela est possible, alors nous vivons dans des </w:t>
      </w:r>
      <w:r w:rsidRPr="00E52D44">
        <w:rPr>
          <w:rFonts w:ascii="Century Gothic" w:hAnsi="Century Gothic"/>
          <w:b/>
          <w:sz w:val="18"/>
          <w:szCs w:val="18"/>
        </w:rPr>
        <w:t>sociétés démocratiques et développées</w:t>
      </w:r>
      <w:r w:rsidRPr="00E52D44">
        <w:rPr>
          <w:rFonts w:ascii="Century Gothic" w:hAnsi="Century Gothic"/>
          <w:sz w:val="18"/>
          <w:szCs w:val="18"/>
        </w:rPr>
        <w:t xml:space="preserve"> qui ont tourné le dos aux sociétés d’Ancien Régime. En effet, </w:t>
      </w:r>
      <w:r w:rsidRPr="00E52D44">
        <w:rPr>
          <w:rFonts w:ascii="Century Gothic" w:eastAsia="Times New Roman" w:hAnsi="Century Gothic"/>
          <w:sz w:val="18"/>
          <w:szCs w:val="18"/>
          <w:lang w:eastAsia="fr-FR"/>
        </w:rPr>
        <w:t xml:space="preserve">dès lors que les statuts sociaux ne sont pas attribués de manière prédéterminée, rigide et définitive, c’est-à-dire que </w:t>
      </w:r>
      <w:r w:rsidRPr="00E52D44">
        <w:rPr>
          <w:rFonts w:ascii="Century Gothic" w:eastAsia="Times New Roman" w:hAnsi="Century Gothic"/>
          <w:b/>
          <w:sz w:val="18"/>
          <w:szCs w:val="18"/>
          <w:lang w:eastAsia="fr-FR"/>
        </w:rPr>
        <w:t>la société n’est plus une société de castes ni d’ordres mais une société de classes</w:t>
      </w:r>
      <w:r w:rsidRPr="00E52D44">
        <w:rPr>
          <w:rFonts w:ascii="Century Gothic" w:eastAsia="Times New Roman" w:hAnsi="Century Gothic"/>
          <w:sz w:val="18"/>
          <w:szCs w:val="18"/>
          <w:lang w:eastAsia="fr-FR"/>
        </w:rPr>
        <w:t>, les conditions d'accès aux statuts sociaux permettent des changements, des déplacements (plus ou moins fréquents, plus ou moins longs, plus ou moins favorables) dans la structure sociale.</w:t>
      </w:r>
    </w:p>
    <w:p w14:paraId="2552ACF6" w14:textId="56E8A143" w:rsidR="007831BA" w:rsidRPr="00E52D44" w:rsidRDefault="007831BA" w:rsidP="007831BA">
      <w:pPr>
        <w:pStyle w:val="Paragraphedeliste"/>
        <w:spacing w:after="0" w:line="240" w:lineRule="auto"/>
        <w:ind w:left="0"/>
        <w:jc w:val="both"/>
        <w:rPr>
          <w:rFonts w:ascii="Century Gothic" w:hAnsi="Century Gothic"/>
          <w:sz w:val="18"/>
          <w:szCs w:val="18"/>
        </w:rPr>
      </w:pPr>
      <w:r w:rsidRPr="00E52D44">
        <w:rPr>
          <w:rFonts w:ascii="Century Gothic" w:hAnsi="Century Gothic"/>
          <w:sz w:val="18"/>
          <w:szCs w:val="18"/>
        </w:rPr>
        <w:t xml:space="preserve">La mobilité sociale peut cependant être appréhendée de deux manières, via la </w:t>
      </w:r>
      <w:r w:rsidRPr="00E52D44">
        <w:rPr>
          <w:rFonts w:ascii="Century Gothic" w:hAnsi="Century Gothic"/>
          <w:b/>
          <w:sz w:val="18"/>
          <w:szCs w:val="18"/>
        </w:rPr>
        <w:t>mobilité intragénérationnelle</w:t>
      </w:r>
      <w:r w:rsidRPr="00E52D44">
        <w:rPr>
          <w:rFonts w:ascii="Century Gothic" w:hAnsi="Century Gothic"/>
          <w:sz w:val="18"/>
          <w:szCs w:val="18"/>
        </w:rPr>
        <w:t xml:space="preserve"> ou la </w:t>
      </w:r>
      <w:r w:rsidRPr="00E52D44">
        <w:rPr>
          <w:rFonts w:ascii="Century Gothic" w:hAnsi="Century Gothic"/>
          <w:b/>
          <w:sz w:val="18"/>
          <w:szCs w:val="18"/>
        </w:rPr>
        <w:t>mobilité intergénérationnelle.</w:t>
      </w:r>
    </w:p>
    <w:p w14:paraId="732C0CE3" w14:textId="77777777" w:rsidR="007831BA" w:rsidRPr="00E52D44" w:rsidRDefault="007831BA" w:rsidP="007831BA">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Century Gothic" w:hAnsi="Century Gothic"/>
          <w:b/>
          <w:sz w:val="18"/>
          <w:szCs w:val="18"/>
        </w:rPr>
      </w:pPr>
      <w:r w:rsidRPr="00E52D44">
        <w:rPr>
          <w:rFonts w:ascii="Century Gothic" w:hAnsi="Century Gothic"/>
          <w:b/>
          <w:sz w:val="18"/>
          <w:szCs w:val="18"/>
        </w:rPr>
        <w:t>Définitions :</w:t>
      </w:r>
    </w:p>
    <w:p w14:paraId="77CB9868" w14:textId="77777777" w:rsidR="007831BA" w:rsidRPr="00E52D44" w:rsidRDefault="007831BA" w:rsidP="007831BA">
      <w:pPr>
        <w:pStyle w:val="Paragraphedeliste"/>
        <w:pBdr>
          <w:top w:val="single" w:sz="4" w:space="1" w:color="auto"/>
          <w:left w:val="single" w:sz="4" w:space="4" w:color="auto"/>
          <w:bottom w:val="single" w:sz="4" w:space="1" w:color="auto"/>
          <w:right w:val="single" w:sz="4" w:space="4" w:color="auto"/>
        </w:pBdr>
        <w:spacing w:after="0" w:line="240" w:lineRule="auto"/>
        <w:ind w:left="0" w:firstLine="708"/>
        <w:jc w:val="both"/>
        <w:rPr>
          <w:rFonts w:ascii="Century Gothic" w:hAnsi="Century Gothic"/>
          <w:b/>
          <w:sz w:val="18"/>
          <w:szCs w:val="18"/>
        </w:rPr>
      </w:pPr>
      <w:r w:rsidRPr="00E52D44">
        <w:rPr>
          <w:rFonts w:ascii="Century Gothic" w:hAnsi="Century Gothic"/>
          <w:b/>
          <w:sz w:val="18"/>
          <w:szCs w:val="18"/>
        </w:rPr>
        <w:t>La mobilité sociale correspond au changement de position sociale d’un individu.</w:t>
      </w:r>
    </w:p>
    <w:p w14:paraId="3C17EAE4" w14:textId="6B842C12" w:rsidR="007831BA" w:rsidRPr="00E52D44" w:rsidRDefault="007831BA" w:rsidP="007831BA">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Century Gothic" w:hAnsi="Century Gothic"/>
          <w:b/>
          <w:sz w:val="18"/>
          <w:szCs w:val="18"/>
        </w:rPr>
      </w:pPr>
      <w:r w:rsidRPr="00E52D44">
        <w:rPr>
          <w:rFonts w:ascii="Century Gothic" w:hAnsi="Century Gothic"/>
          <w:b/>
          <w:sz w:val="18"/>
          <w:szCs w:val="18"/>
        </w:rPr>
        <w:t>Si ce changement de position sociale s’observe au cours de sa vie, c’est une mobilité intragénérationnelle</w:t>
      </w:r>
      <w:r w:rsidR="00021EEC" w:rsidRPr="00E52D44">
        <w:rPr>
          <w:rFonts w:ascii="Century Gothic" w:hAnsi="Century Gothic"/>
          <w:b/>
          <w:sz w:val="18"/>
          <w:szCs w:val="18"/>
        </w:rPr>
        <w:t xml:space="preserve"> ou professionnelle</w:t>
      </w:r>
      <w:r w:rsidRPr="00E52D44">
        <w:rPr>
          <w:rFonts w:ascii="Century Gothic" w:hAnsi="Century Gothic"/>
          <w:b/>
          <w:sz w:val="18"/>
          <w:szCs w:val="18"/>
        </w:rPr>
        <w:t xml:space="preserve"> </w:t>
      </w:r>
      <w:r w:rsidRPr="00E52D44">
        <w:rPr>
          <w:rFonts w:ascii="Century Gothic" w:hAnsi="Century Gothic"/>
          <w:sz w:val="18"/>
          <w:szCs w:val="18"/>
        </w:rPr>
        <w:t>(un ouvrier devenant technicien).</w:t>
      </w:r>
    </w:p>
    <w:p w14:paraId="36EAF7DE" w14:textId="650B433D" w:rsidR="007831BA" w:rsidRPr="00E52D44" w:rsidRDefault="007831BA" w:rsidP="007831BA">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Century Gothic" w:hAnsi="Century Gothic"/>
          <w:sz w:val="18"/>
          <w:szCs w:val="18"/>
        </w:rPr>
      </w:pPr>
      <w:r w:rsidRPr="00E52D44">
        <w:rPr>
          <w:rFonts w:ascii="Century Gothic" w:hAnsi="Century Gothic"/>
          <w:b/>
          <w:sz w:val="18"/>
          <w:szCs w:val="18"/>
        </w:rPr>
        <w:t xml:space="preserve">Si ce changement de position sociale s’observe entre un parent et son enfant, c’est une mobilité intergénérationnelle </w:t>
      </w:r>
      <w:r w:rsidRPr="00E52D44">
        <w:rPr>
          <w:rFonts w:ascii="Century Gothic" w:hAnsi="Century Gothic"/>
          <w:sz w:val="18"/>
          <w:szCs w:val="18"/>
        </w:rPr>
        <w:t xml:space="preserve">(un fils d’ouvrier devant technicien). </w:t>
      </w:r>
    </w:p>
    <w:p w14:paraId="0F82BAF9" w14:textId="77777777" w:rsidR="0089017C" w:rsidRPr="00E52D44" w:rsidRDefault="0089017C" w:rsidP="007831BA">
      <w:pPr>
        <w:spacing w:after="0" w:line="240" w:lineRule="auto"/>
        <w:jc w:val="both"/>
        <w:rPr>
          <w:rFonts w:ascii="Century Gothic" w:hAnsi="Century Gothic"/>
          <w:sz w:val="18"/>
          <w:szCs w:val="18"/>
        </w:rPr>
      </w:pPr>
    </w:p>
    <w:p w14:paraId="7C1F6F12" w14:textId="1CDFF5E2" w:rsidR="007831BA" w:rsidRPr="00E52D44" w:rsidRDefault="007831BA" w:rsidP="0089017C">
      <w:pPr>
        <w:spacing w:after="0" w:line="240" w:lineRule="auto"/>
        <w:ind w:firstLine="708"/>
        <w:jc w:val="both"/>
        <w:rPr>
          <w:rFonts w:ascii="Century Gothic" w:hAnsi="Century Gothic"/>
          <w:sz w:val="18"/>
          <w:szCs w:val="18"/>
        </w:rPr>
      </w:pPr>
      <w:r w:rsidRPr="00E52D44">
        <w:rPr>
          <w:rFonts w:ascii="Century Gothic" w:hAnsi="Century Gothic"/>
          <w:sz w:val="18"/>
          <w:szCs w:val="18"/>
        </w:rPr>
        <w:t>Dans ce cours, c’est essentiellement la mobilité intergénérationnelle que nous allons étudier, car elle se produit sur le long terme et permet d’observer des changements sociaux de grande ampleur.</w:t>
      </w:r>
    </w:p>
    <w:p w14:paraId="70D3D239" w14:textId="77777777" w:rsidR="0000078C" w:rsidRPr="00E52D44" w:rsidRDefault="0000078C" w:rsidP="00912AAE">
      <w:pPr>
        <w:spacing w:after="0" w:line="240" w:lineRule="auto"/>
        <w:jc w:val="both"/>
        <w:rPr>
          <w:rFonts w:ascii="Century Gothic" w:hAnsi="Century Gothic"/>
          <w:sz w:val="18"/>
          <w:szCs w:val="18"/>
        </w:rPr>
      </w:pPr>
    </w:p>
    <w:p w14:paraId="1EE0B89F" w14:textId="77777777" w:rsidR="007831BA" w:rsidRPr="00E52D44" w:rsidRDefault="007831BA" w:rsidP="00912AAE">
      <w:pPr>
        <w:spacing w:after="0" w:line="240" w:lineRule="auto"/>
        <w:jc w:val="both"/>
        <w:rPr>
          <w:rFonts w:ascii="Century Gothic" w:hAnsi="Century Gothic"/>
          <w:sz w:val="18"/>
          <w:szCs w:val="18"/>
        </w:rPr>
        <w:sectPr w:rsidR="007831BA" w:rsidRPr="00E52D44" w:rsidSect="007831BA">
          <w:type w:val="continuous"/>
          <w:pgSz w:w="11900" w:h="16840"/>
          <w:pgMar w:top="851" w:right="851" w:bottom="851" w:left="851" w:header="708" w:footer="708" w:gutter="0"/>
          <w:cols w:space="227"/>
          <w:docGrid w:linePitch="360"/>
        </w:sectPr>
      </w:pPr>
    </w:p>
    <w:p w14:paraId="23BBA795" w14:textId="53AFD81C" w:rsidR="00B53A10" w:rsidRPr="00E52D44" w:rsidRDefault="00B53A10" w:rsidP="00B53A10">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b/>
          <w:sz w:val="18"/>
          <w:szCs w:val="18"/>
        </w:rPr>
      </w:pPr>
      <w:r w:rsidRPr="00E52D44">
        <w:rPr>
          <w:rFonts w:ascii="Century Gothic" w:hAnsi="Century Gothic"/>
          <w:b/>
          <w:sz w:val="18"/>
          <w:szCs w:val="18"/>
        </w:rPr>
        <w:t>Axes directeurs du chapitre :</w:t>
      </w:r>
    </w:p>
    <w:p w14:paraId="1C0294B9" w14:textId="2301FB9D" w:rsidR="00B53A10" w:rsidRPr="00E52D44" w:rsidRDefault="00B53A10" w:rsidP="00B53A10">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b/>
          <w:sz w:val="18"/>
          <w:szCs w:val="18"/>
        </w:rPr>
      </w:pPr>
      <w:r w:rsidRPr="00E52D44">
        <w:rPr>
          <w:rFonts w:ascii="Century Gothic" w:hAnsi="Century Gothic"/>
          <w:b/>
          <w:sz w:val="18"/>
          <w:szCs w:val="18"/>
        </w:rPr>
        <w:t>- l’enjeu de la mesure de</w:t>
      </w:r>
      <w:r w:rsidR="007831BA" w:rsidRPr="00E52D44">
        <w:rPr>
          <w:rFonts w:ascii="Century Gothic" w:hAnsi="Century Gothic"/>
          <w:b/>
          <w:sz w:val="18"/>
          <w:szCs w:val="18"/>
        </w:rPr>
        <w:t xml:space="preserve"> la mobilité sociale et de son ampleur </w:t>
      </w:r>
      <w:r w:rsidR="00990161" w:rsidRPr="00E52D44">
        <w:rPr>
          <w:rFonts w:ascii="Century Gothic" w:hAnsi="Century Gothic"/>
          <w:b/>
          <w:sz w:val="18"/>
          <w:szCs w:val="18"/>
        </w:rPr>
        <w:t xml:space="preserve">(I.) : </w:t>
      </w:r>
      <w:r w:rsidR="007831BA" w:rsidRPr="00E52D44">
        <w:rPr>
          <w:rFonts w:ascii="Century Gothic" w:hAnsi="Century Gothic"/>
          <w:b/>
          <w:sz w:val="18"/>
          <w:szCs w:val="18"/>
        </w:rPr>
        <w:t>lecture des tables de mobilité, interprétation de l’ampleur de la mobilité sociale,</w:t>
      </w:r>
    </w:p>
    <w:p w14:paraId="0CD69361" w14:textId="1496E60C" w:rsidR="007831BA" w:rsidRPr="00E52D44" w:rsidRDefault="007831BA" w:rsidP="007831BA">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b/>
          <w:sz w:val="18"/>
          <w:szCs w:val="18"/>
        </w:rPr>
      </w:pPr>
      <w:r w:rsidRPr="00E52D44">
        <w:rPr>
          <w:rFonts w:ascii="Century Gothic" w:hAnsi="Century Gothic"/>
          <w:b/>
          <w:sz w:val="18"/>
          <w:szCs w:val="18"/>
        </w:rPr>
        <w:t xml:space="preserve">- l’enjeu des facteurs explicatifs de la mobilité </w:t>
      </w:r>
      <w:r w:rsidR="00021EEC" w:rsidRPr="00E52D44">
        <w:rPr>
          <w:rFonts w:ascii="Century Gothic" w:hAnsi="Century Gothic"/>
          <w:b/>
          <w:sz w:val="18"/>
          <w:szCs w:val="18"/>
        </w:rPr>
        <w:t>sociale</w:t>
      </w:r>
      <w:r w:rsidRPr="00E52D44">
        <w:rPr>
          <w:rFonts w:ascii="Century Gothic" w:hAnsi="Century Gothic"/>
          <w:b/>
          <w:sz w:val="18"/>
          <w:szCs w:val="18"/>
        </w:rPr>
        <w:t xml:space="preserve"> </w:t>
      </w:r>
      <w:r w:rsidR="00990161" w:rsidRPr="00E52D44">
        <w:rPr>
          <w:rFonts w:ascii="Century Gothic" w:hAnsi="Century Gothic"/>
          <w:b/>
          <w:sz w:val="18"/>
          <w:szCs w:val="18"/>
        </w:rPr>
        <w:t>(II.)</w:t>
      </w:r>
      <w:r w:rsidR="00D90428" w:rsidRPr="00E52D44">
        <w:rPr>
          <w:rFonts w:ascii="Century Gothic" w:hAnsi="Century Gothic"/>
          <w:b/>
          <w:sz w:val="18"/>
          <w:szCs w:val="18"/>
        </w:rPr>
        <w:t xml:space="preserve"> : </w:t>
      </w:r>
      <w:r w:rsidR="00990161" w:rsidRPr="00E52D44">
        <w:rPr>
          <w:rFonts w:ascii="Century Gothic" w:hAnsi="Century Gothic"/>
          <w:b/>
          <w:sz w:val="18"/>
          <w:szCs w:val="18"/>
        </w:rPr>
        <w:t>le</w:t>
      </w:r>
      <w:r w:rsidRPr="00E52D44">
        <w:rPr>
          <w:rFonts w:ascii="Century Gothic" w:hAnsi="Century Gothic"/>
          <w:b/>
          <w:sz w:val="18"/>
          <w:szCs w:val="18"/>
        </w:rPr>
        <w:t xml:space="preserve"> rôle de l’évolution des structures écon</w:t>
      </w:r>
      <w:r w:rsidR="00021EEC" w:rsidRPr="00E52D44">
        <w:rPr>
          <w:rFonts w:ascii="Century Gothic" w:hAnsi="Century Gothic"/>
          <w:b/>
          <w:sz w:val="18"/>
          <w:szCs w:val="18"/>
        </w:rPr>
        <w:t xml:space="preserve">omiques et sociales (A.), du niveau de formation et de la </w:t>
      </w:r>
      <w:r w:rsidRPr="00E52D44">
        <w:rPr>
          <w:rFonts w:ascii="Century Gothic" w:hAnsi="Century Gothic"/>
          <w:b/>
          <w:sz w:val="18"/>
          <w:szCs w:val="18"/>
        </w:rPr>
        <w:t xml:space="preserve">famille (B.) </w:t>
      </w:r>
    </w:p>
    <w:p w14:paraId="4F8294AF" w14:textId="77777777" w:rsidR="007831BA" w:rsidRPr="00E52D44" w:rsidRDefault="007831BA" w:rsidP="007831BA">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b/>
          <w:sz w:val="18"/>
          <w:szCs w:val="18"/>
          <w:u w:val="single"/>
        </w:rPr>
        <w:sectPr w:rsidR="007831BA" w:rsidRPr="00E52D44" w:rsidSect="007831BA">
          <w:type w:val="continuous"/>
          <w:pgSz w:w="11900" w:h="16840"/>
          <w:pgMar w:top="851" w:right="851" w:bottom="851" w:left="851" w:header="708" w:footer="708" w:gutter="0"/>
          <w:cols w:space="708"/>
          <w:docGrid w:linePitch="360"/>
        </w:sectPr>
      </w:pPr>
    </w:p>
    <w:p w14:paraId="059772EF" w14:textId="77777777" w:rsidR="007831BA" w:rsidRPr="00E52D44" w:rsidRDefault="007831BA" w:rsidP="007831BA">
      <w:pPr>
        <w:pStyle w:val="Paragraphedeliste"/>
        <w:spacing w:after="0" w:line="240" w:lineRule="auto"/>
        <w:ind w:left="1080"/>
        <w:jc w:val="both"/>
        <w:rPr>
          <w:rFonts w:ascii="Century Gothic" w:hAnsi="Century Gothic"/>
          <w:b/>
          <w:sz w:val="18"/>
          <w:szCs w:val="18"/>
          <w:u w:val="single"/>
        </w:rPr>
      </w:pPr>
    </w:p>
    <w:p w14:paraId="7C042117" w14:textId="77777777" w:rsidR="00021EEC" w:rsidRPr="00E52D44" w:rsidRDefault="00021EEC" w:rsidP="007831BA">
      <w:pPr>
        <w:pStyle w:val="Paragraphedeliste"/>
        <w:spacing w:after="0" w:line="240" w:lineRule="auto"/>
        <w:ind w:left="1080"/>
        <w:jc w:val="both"/>
        <w:rPr>
          <w:rFonts w:ascii="Century Gothic" w:hAnsi="Century Gothic"/>
          <w:b/>
          <w:sz w:val="18"/>
          <w:szCs w:val="18"/>
          <w:u w:val="single"/>
        </w:rPr>
      </w:pPr>
    </w:p>
    <w:p w14:paraId="45765B2D" w14:textId="77777777" w:rsidR="00021EEC" w:rsidRPr="00E52D44" w:rsidRDefault="00021EEC" w:rsidP="007831BA">
      <w:pPr>
        <w:pStyle w:val="Paragraphedeliste"/>
        <w:spacing w:after="0" w:line="240" w:lineRule="auto"/>
        <w:ind w:left="1080"/>
        <w:jc w:val="both"/>
        <w:rPr>
          <w:rFonts w:ascii="Century Gothic" w:hAnsi="Century Gothic"/>
          <w:b/>
          <w:sz w:val="18"/>
          <w:szCs w:val="18"/>
          <w:u w:val="single"/>
        </w:rPr>
      </w:pPr>
    </w:p>
    <w:p w14:paraId="6894B5DF" w14:textId="77777777" w:rsidR="00021EEC" w:rsidRPr="00E52D44" w:rsidRDefault="00021EEC" w:rsidP="007831BA">
      <w:pPr>
        <w:pStyle w:val="Paragraphedeliste"/>
        <w:spacing w:after="0" w:line="240" w:lineRule="auto"/>
        <w:ind w:left="1080"/>
        <w:jc w:val="both"/>
        <w:rPr>
          <w:rFonts w:ascii="Century Gothic" w:hAnsi="Century Gothic"/>
          <w:b/>
          <w:sz w:val="18"/>
          <w:szCs w:val="18"/>
          <w:u w:val="single"/>
        </w:rPr>
      </w:pPr>
    </w:p>
    <w:p w14:paraId="70712B09" w14:textId="295DD82D" w:rsidR="009E1077" w:rsidRPr="00E52D44" w:rsidRDefault="002C6B4C" w:rsidP="00233CBC">
      <w:pPr>
        <w:pStyle w:val="Paragraphedeliste"/>
        <w:numPr>
          <w:ilvl w:val="0"/>
          <w:numId w:val="1"/>
        </w:numPr>
        <w:spacing w:after="0" w:line="240" w:lineRule="auto"/>
        <w:jc w:val="both"/>
        <w:rPr>
          <w:rFonts w:ascii="Century Gothic" w:hAnsi="Century Gothic"/>
          <w:b/>
          <w:sz w:val="18"/>
          <w:szCs w:val="18"/>
          <w:u w:val="single"/>
        </w:rPr>
      </w:pPr>
      <w:r w:rsidRPr="00E52D44">
        <w:rPr>
          <w:rFonts w:ascii="Century Gothic" w:hAnsi="Century Gothic"/>
          <w:b/>
          <w:sz w:val="18"/>
          <w:szCs w:val="18"/>
          <w:u w:val="single"/>
        </w:rPr>
        <w:t xml:space="preserve">Les caractéristiques de </w:t>
      </w:r>
      <w:r w:rsidR="0089017C" w:rsidRPr="00E52D44">
        <w:rPr>
          <w:rFonts w:ascii="Century Gothic" w:hAnsi="Century Gothic"/>
          <w:b/>
          <w:sz w:val="18"/>
          <w:szCs w:val="18"/>
          <w:u w:val="single"/>
        </w:rPr>
        <w:t>la mobilité sociale</w:t>
      </w:r>
      <w:r w:rsidR="00C00B7C" w:rsidRPr="00E52D44">
        <w:rPr>
          <w:rFonts w:ascii="Century Gothic" w:hAnsi="Century Gothic"/>
          <w:b/>
          <w:sz w:val="18"/>
          <w:szCs w:val="18"/>
          <w:u w:val="single"/>
        </w:rPr>
        <w:t xml:space="preserve"> </w:t>
      </w:r>
      <w:r w:rsidR="009E1077" w:rsidRPr="00E52D44">
        <w:rPr>
          <w:rFonts w:ascii="Century Gothic" w:hAnsi="Century Gothic"/>
          <w:b/>
          <w:sz w:val="18"/>
          <w:szCs w:val="18"/>
          <w:u w:val="single"/>
        </w:rPr>
        <w:t>:</w:t>
      </w:r>
      <w:r w:rsidR="009E1077" w:rsidRPr="00E52D44">
        <w:rPr>
          <w:rFonts w:ascii="Century Gothic" w:hAnsi="Century Gothic"/>
          <w:b/>
          <w:sz w:val="18"/>
          <w:szCs w:val="18"/>
        </w:rPr>
        <w:t xml:space="preserve"> </w:t>
      </w:r>
    </w:p>
    <w:p w14:paraId="408CFBB2" w14:textId="77777777" w:rsidR="009E1077" w:rsidRPr="00E52D44" w:rsidRDefault="009E1077" w:rsidP="009E1077">
      <w:pPr>
        <w:pStyle w:val="Paragraphedeliste"/>
        <w:spacing w:after="0" w:line="240" w:lineRule="auto"/>
        <w:ind w:left="1080"/>
        <w:jc w:val="both"/>
        <w:rPr>
          <w:rFonts w:ascii="Century Gothic" w:hAnsi="Century Gothic"/>
          <w:b/>
          <w:sz w:val="18"/>
          <w:szCs w:val="18"/>
        </w:rPr>
      </w:pPr>
    </w:p>
    <w:p w14:paraId="7BA0A637" w14:textId="4B4D3B13" w:rsidR="009E1077" w:rsidRPr="00E52D44" w:rsidRDefault="0089017C" w:rsidP="00233CBC">
      <w:pPr>
        <w:pStyle w:val="Paragraphedeliste"/>
        <w:numPr>
          <w:ilvl w:val="0"/>
          <w:numId w:val="2"/>
        </w:numPr>
        <w:spacing w:after="0" w:line="240" w:lineRule="auto"/>
        <w:jc w:val="both"/>
        <w:rPr>
          <w:rFonts w:ascii="Century Gothic" w:hAnsi="Century Gothic"/>
          <w:b/>
          <w:sz w:val="18"/>
          <w:szCs w:val="18"/>
          <w:u w:val="single"/>
        </w:rPr>
      </w:pPr>
      <w:r w:rsidRPr="00E52D44">
        <w:rPr>
          <w:rFonts w:ascii="Century Gothic" w:hAnsi="Century Gothic"/>
          <w:b/>
          <w:sz w:val="18"/>
          <w:szCs w:val="18"/>
          <w:u w:val="single"/>
        </w:rPr>
        <w:t>Mesurer la mobilité sociale</w:t>
      </w:r>
      <w:r w:rsidR="00C66F06" w:rsidRPr="00E52D44">
        <w:rPr>
          <w:rFonts w:ascii="Century Gothic" w:hAnsi="Century Gothic"/>
          <w:b/>
          <w:sz w:val="18"/>
          <w:szCs w:val="18"/>
          <w:u w:val="single"/>
        </w:rPr>
        <w:t xml:space="preserve"> </w:t>
      </w:r>
      <w:r w:rsidR="009E1077" w:rsidRPr="00E52D44">
        <w:rPr>
          <w:rFonts w:ascii="Century Gothic" w:hAnsi="Century Gothic"/>
          <w:b/>
          <w:sz w:val="18"/>
          <w:szCs w:val="18"/>
          <w:u w:val="single"/>
        </w:rPr>
        <w:t>:</w:t>
      </w:r>
      <w:r w:rsidR="009E1077" w:rsidRPr="00E52D44">
        <w:rPr>
          <w:rFonts w:ascii="Century Gothic" w:hAnsi="Century Gothic"/>
          <w:b/>
          <w:sz w:val="18"/>
          <w:szCs w:val="18"/>
        </w:rPr>
        <w:t xml:space="preserve"> </w:t>
      </w:r>
    </w:p>
    <w:p w14:paraId="5D1581EB" w14:textId="77777777" w:rsidR="009E1077" w:rsidRPr="00E52D44" w:rsidRDefault="009E1077" w:rsidP="00B62DC3">
      <w:pPr>
        <w:spacing w:after="0" w:line="240" w:lineRule="auto"/>
        <w:jc w:val="both"/>
        <w:rPr>
          <w:rFonts w:ascii="Century Gothic" w:hAnsi="Century Gothic"/>
          <w:b/>
          <w:sz w:val="18"/>
          <w:szCs w:val="18"/>
        </w:rPr>
      </w:pPr>
    </w:p>
    <w:p w14:paraId="1D25EA9E" w14:textId="5CD67F40" w:rsidR="009E1077" w:rsidRPr="00E52D44" w:rsidRDefault="00B62DC3" w:rsidP="00233CBC">
      <w:pPr>
        <w:pStyle w:val="Paragraphedeliste"/>
        <w:numPr>
          <w:ilvl w:val="0"/>
          <w:numId w:val="3"/>
        </w:numPr>
        <w:spacing w:after="0" w:line="240" w:lineRule="auto"/>
        <w:jc w:val="both"/>
        <w:rPr>
          <w:rFonts w:ascii="Century Gothic" w:hAnsi="Century Gothic"/>
          <w:b/>
          <w:sz w:val="18"/>
          <w:szCs w:val="18"/>
          <w:u w:val="single"/>
        </w:rPr>
      </w:pPr>
      <w:r w:rsidRPr="00E52D44">
        <w:rPr>
          <w:rFonts w:ascii="Century Gothic" w:hAnsi="Century Gothic"/>
          <w:b/>
          <w:sz w:val="18"/>
          <w:szCs w:val="18"/>
          <w:u w:val="single"/>
        </w:rPr>
        <w:t>Les tables de mobilité sociale</w:t>
      </w:r>
      <w:r w:rsidR="0089017C" w:rsidRPr="00E52D44">
        <w:rPr>
          <w:rFonts w:ascii="Century Gothic" w:hAnsi="Century Gothic"/>
          <w:b/>
          <w:sz w:val="18"/>
          <w:szCs w:val="18"/>
          <w:u w:val="single"/>
        </w:rPr>
        <w:t xml:space="preserve"> </w:t>
      </w:r>
      <w:r w:rsidR="009E1077" w:rsidRPr="00E52D44">
        <w:rPr>
          <w:rFonts w:ascii="Century Gothic" w:hAnsi="Century Gothic"/>
          <w:b/>
          <w:sz w:val="18"/>
          <w:szCs w:val="18"/>
          <w:u w:val="single"/>
        </w:rPr>
        <w:t>:</w:t>
      </w:r>
    </w:p>
    <w:p w14:paraId="6E791C13" w14:textId="77777777" w:rsidR="00903726" w:rsidRPr="00E52D44" w:rsidRDefault="00903726" w:rsidP="00B53A10">
      <w:pPr>
        <w:spacing w:after="0" w:line="240" w:lineRule="auto"/>
        <w:jc w:val="both"/>
        <w:rPr>
          <w:rFonts w:ascii="Century Gothic" w:hAnsi="Century Gothic"/>
          <w:sz w:val="18"/>
          <w:szCs w:val="18"/>
        </w:rPr>
        <w:sectPr w:rsidR="00903726" w:rsidRPr="00E52D44" w:rsidSect="001F53B6">
          <w:type w:val="continuous"/>
          <w:pgSz w:w="11900" w:h="16840"/>
          <w:pgMar w:top="851" w:right="851" w:bottom="851" w:left="851" w:header="708" w:footer="708" w:gutter="0"/>
          <w:cols w:space="708"/>
          <w:docGrid w:linePitch="360"/>
        </w:sectPr>
      </w:pPr>
    </w:p>
    <w:p w14:paraId="49F6F182" w14:textId="5F5F84DE" w:rsidR="00B53A10" w:rsidRPr="00E52D44" w:rsidRDefault="00B53A10" w:rsidP="00B53A10">
      <w:pPr>
        <w:spacing w:after="0" w:line="240" w:lineRule="auto"/>
        <w:jc w:val="both"/>
        <w:rPr>
          <w:rFonts w:ascii="Century Gothic" w:hAnsi="Century Gothic"/>
          <w:sz w:val="18"/>
          <w:szCs w:val="18"/>
        </w:rPr>
      </w:pPr>
    </w:p>
    <w:p w14:paraId="60641A90" w14:textId="77777777" w:rsidR="00AC255B" w:rsidRPr="00E52D44" w:rsidRDefault="00AC255B" w:rsidP="00C66F06">
      <w:pPr>
        <w:pStyle w:val="Paragraphedeliste"/>
        <w:spacing w:after="0" w:line="240" w:lineRule="auto"/>
        <w:ind w:left="0"/>
        <w:jc w:val="both"/>
        <w:rPr>
          <w:rFonts w:ascii="Century Gothic" w:hAnsi="Century Gothic"/>
          <w:b/>
          <w:sz w:val="18"/>
          <w:szCs w:val="18"/>
        </w:rPr>
        <w:sectPr w:rsidR="00AC255B" w:rsidRPr="00E52D44" w:rsidSect="00903726">
          <w:type w:val="continuous"/>
          <w:pgSz w:w="11900" w:h="16840"/>
          <w:pgMar w:top="851" w:right="851" w:bottom="851" w:left="851" w:header="708" w:footer="708" w:gutter="0"/>
          <w:cols w:space="708"/>
          <w:docGrid w:linePitch="360"/>
        </w:sectPr>
      </w:pPr>
    </w:p>
    <w:p w14:paraId="2AA1B228" w14:textId="38722A3D" w:rsidR="0089017C" w:rsidRPr="00E52D44" w:rsidRDefault="0089017C" w:rsidP="0089017C">
      <w:pPr>
        <w:spacing w:after="0" w:line="240" w:lineRule="auto"/>
        <w:ind w:firstLine="708"/>
        <w:jc w:val="both"/>
        <w:rPr>
          <w:rFonts w:ascii="Century Gothic" w:hAnsi="Century Gothic"/>
          <w:sz w:val="18"/>
          <w:szCs w:val="18"/>
        </w:rPr>
      </w:pPr>
      <w:r w:rsidRPr="00E52D44">
        <w:rPr>
          <w:rFonts w:ascii="Century Gothic" w:hAnsi="Century Gothic"/>
          <w:sz w:val="18"/>
          <w:szCs w:val="18"/>
        </w:rPr>
        <w:t xml:space="preserve">La mobilité sociale intergénérationnelle est mesurée à l’aide de </w:t>
      </w:r>
      <w:r w:rsidRPr="00E52D44">
        <w:rPr>
          <w:rFonts w:ascii="Century Gothic" w:hAnsi="Century Gothic"/>
          <w:b/>
          <w:sz w:val="18"/>
          <w:szCs w:val="18"/>
        </w:rPr>
        <w:t>tables de mobilité sociale</w:t>
      </w:r>
      <w:r w:rsidRPr="00E52D44">
        <w:rPr>
          <w:rFonts w:ascii="Century Gothic" w:hAnsi="Century Gothic"/>
          <w:sz w:val="18"/>
          <w:szCs w:val="18"/>
        </w:rPr>
        <w:t xml:space="preserve">. Il en existe deux, les </w:t>
      </w:r>
      <w:r w:rsidRPr="00E52D44">
        <w:rPr>
          <w:rFonts w:ascii="Century Gothic" w:hAnsi="Century Gothic"/>
          <w:b/>
          <w:sz w:val="18"/>
          <w:szCs w:val="18"/>
        </w:rPr>
        <w:t>tables de recrutement</w:t>
      </w:r>
      <w:r w:rsidRPr="00E52D44">
        <w:rPr>
          <w:rFonts w:ascii="Century Gothic" w:hAnsi="Century Gothic"/>
          <w:sz w:val="18"/>
          <w:szCs w:val="18"/>
        </w:rPr>
        <w:t xml:space="preserve"> et les </w:t>
      </w:r>
      <w:r w:rsidRPr="00E52D44">
        <w:rPr>
          <w:rFonts w:ascii="Century Gothic" w:hAnsi="Century Gothic"/>
          <w:b/>
          <w:sz w:val="18"/>
          <w:szCs w:val="18"/>
        </w:rPr>
        <w:t>tables de destinée</w:t>
      </w:r>
      <w:r w:rsidRPr="00E52D44">
        <w:rPr>
          <w:rFonts w:ascii="Century Gothic" w:hAnsi="Century Gothic"/>
          <w:sz w:val="18"/>
          <w:szCs w:val="18"/>
        </w:rPr>
        <w:t xml:space="preserve">. Elles correspondent à deux façons de mesurer </w:t>
      </w:r>
      <w:r w:rsidR="00634182" w:rsidRPr="00E52D44">
        <w:rPr>
          <w:rFonts w:ascii="Century Gothic" w:hAnsi="Century Gothic"/>
          <w:sz w:val="18"/>
          <w:szCs w:val="18"/>
        </w:rPr>
        <w:t>un même phénomène.</w:t>
      </w:r>
      <w:r w:rsidR="00910292" w:rsidRPr="00E52D44">
        <w:rPr>
          <w:rFonts w:ascii="Century Gothic" w:hAnsi="Century Gothic"/>
          <w:sz w:val="18"/>
          <w:szCs w:val="18"/>
        </w:rPr>
        <w:t xml:space="preserve"> (voir fiche méthode)</w:t>
      </w:r>
    </w:p>
    <w:p w14:paraId="4CA94837" w14:textId="77777777" w:rsidR="00EC0EE7" w:rsidRPr="00E52D44" w:rsidRDefault="00EC0EE7" w:rsidP="0089017C">
      <w:pPr>
        <w:spacing w:after="0" w:line="240" w:lineRule="auto"/>
        <w:ind w:firstLine="708"/>
        <w:jc w:val="both"/>
        <w:rPr>
          <w:rFonts w:ascii="Century Gothic" w:hAnsi="Century Gothic"/>
          <w:sz w:val="18"/>
          <w:szCs w:val="18"/>
        </w:rPr>
      </w:pPr>
    </w:p>
    <w:p w14:paraId="153589BE" w14:textId="77777777" w:rsidR="00634182" w:rsidRPr="00E52D44" w:rsidRDefault="00634182" w:rsidP="00634182">
      <w:pPr>
        <w:spacing w:after="0" w:line="240" w:lineRule="auto"/>
        <w:ind w:firstLine="708"/>
        <w:jc w:val="both"/>
        <w:rPr>
          <w:rFonts w:ascii="Century Gothic" w:hAnsi="Century Gothic"/>
          <w:sz w:val="18"/>
          <w:szCs w:val="18"/>
        </w:rPr>
        <w:sectPr w:rsidR="00634182" w:rsidRPr="00E52D44" w:rsidSect="00903726">
          <w:type w:val="continuous"/>
          <w:pgSz w:w="11900" w:h="16840"/>
          <w:pgMar w:top="851" w:right="851" w:bottom="851" w:left="851" w:header="708" w:footer="708" w:gutter="0"/>
          <w:cols w:space="708"/>
          <w:docGrid w:linePitch="360"/>
        </w:sectPr>
      </w:pPr>
    </w:p>
    <w:p w14:paraId="183C8200" w14:textId="624F3F20" w:rsidR="0089017C" w:rsidRPr="00E52D44" w:rsidRDefault="00634182" w:rsidP="00634182">
      <w:pPr>
        <w:spacing w:after="0" w:line="240" w:lineRule="auto"/>
        <w:ind w:firstLine="708"/>
        <w:jc w:val="both"/>
        <w:rPr>
          <w:rFonts w:ascii="Century Gothic" w:hAnsi="Century Gothic"/>
          <w:sz w:val="18"/>
          <w:szCs w:val="18"/>
        </w:rPr>
      </w:pPr>
      <w:r w:rsidRPr="00E52D44">
        <w:rPr>
          <w:rFonts w:ascii="Century Gothic" w:hAnsi="Century Gothic"/>
          <w:sz w:val="18"/>
          <w:szCs w:val="18"/>
        </w:rPr>
        <w:t>S</w:t>
      </w:r>
      <w:r w:rsidR="0089017C" w:rsidRPr="00E52D44">
        <w:rPr>
          <w:rFonts w:ascii="Century Gothic" w:hAnsi="Century Gothic"/>
          <w:sz w:val="18"/>
          <w:szCs w:val="18"/>
        </w:rPr>
        <w:t>oit on se demande « d’où viennent les actifs d’aujourd’hui ? » = que faisaient leurs parents ?</w:t>
      </w:r>
    </w:p>
    <w:p w14:paraId="6453E8D4" w14:textId="77777777" w:rsidR="0089017C" w:rsidRPr="00E52D44" w:rsidRDefault="0089017C" w:rsidP="0089017C">
      <w:pPr>
        <w:spacing w:after="0" w:line="240" w:lineRule="auto"/>
        <w:jc w:val="both"/>
        <w:rPr>
          <w:rFonts w:ascii="Century Gothic" w:hAnsi="Century Gothic"/>
          <w:sz w:val="18"/>
          <w:szCs w:val="18"/>
        </w:rPr>
      </w:pPr>
      <w:r w:rsidRPr="00E52D44">
        <w:rPr>
          <w:rFonts w:ascii="Century Gothic" w:hAnsi="Century Gothic"/>
          <w:sz w:val="18"/>
          <w:szCs w:val="18"/>
        </w:rPr>
        <w:t>ex : sur 100 cadres, combien avaient un père ouvrier ?</w:t>
      </w:r>
    </w:p>
    <w:p w14:paraId="0217FB04" w14:textId="54870843" w:rsidR="0089017C" w:rsidRPr="00E52D44" w:rsidRDefault="00DE2B45" w:rsidP="00DE2B45">
      <w:pPr>
        <w:spacing w:after="0" w:line="240" w:lineRule="auto"/>
        <w:jc w:val="both"/>
        <w:rPr>
          <w:rFonts w:ascii="Century Gothic" w:hAnsi="Century Gothic"/>
          <w:sz w:val="18"/>
          <w:szCs w:val="18"/>
        </w:rPr>
      </w:pPr>
      <w:r w:rsidRPr="00E52D44">
        <w:rPr>
          <w:rFonts w:ascii="Century Gothic" w:hAnsi="Century Gothic"/>
          <w:sz w:val="18"/>
          <w:szCs w:val="18"/>
        </w:rPr>
        <w:t>=</w:t>
      </w:r>
      <w:r w:rsidR="0089017C" w:rsidRPr="00E52D44">
        <w:rPr>
          <w:rFonts w:ascii="Century Gothic" w:hAnsi="Century Gothic"/>
          <w:sz w:val="18"/>
          <w:szCs w:val="18"/>
        </w:rPr>
        <w:t xml:space="preserve"> </w:t>
      </w:r>
      <w:r w:rsidR="0089017C" w:rsidRPr="00E52D44">
        <w:rPr>
          <w:rFonts w:ascii="Century Gothic" w:hAnsi="Century Gothic"/>
          <w:b/>
          <w:sz w:val="18"/>
          <w:szCs w:val="18"/>
        </w:rPr>
        <w:t>Table de recrutement</w:t>
      </w:r>
      <w:r w:rsidR="0089017C" w:rsidRPr="00E52D44">
        <w:rPr>
          <w:rFonts w:ascii="Century Gothic" w:hAnsi="Century Gothic"/>
          <w:sz w:val="18"/>
          <w:szCs w:val="18"/>
        </w:rPr>
        <w:t xml:space="preserve"> </w:t>
      </w:r>
    </w:p>
    <w:p w14:paraId="1D83317D" w14:textId="77777777" w:rsidR="00910292" w:rsidRPr="00E52D44" w:rsidRDefault="00910292" w:rsidP="00DE2B45">
      <w:pPr>
        <w:spacing w:after="0" w:line="240" w:lineRule="auto"/>
        <w:jc w:val="both"/>
        <w:rPr>
          <w:rFonts w:ascii="Century Gothic" w:hAnsi="Century Gothic"/>
          <w:sz w:val="18"/>
          <w:szCs w:val="18"/>
        </w:rPr>
      </w:pPr>
    </w:p>
    <w:p w14:paraId="6D056E70" w14:textId="02C8897D" w:rsidR="0089017C" w:rsidRPr="00E52D44" w:rsidRDefault="00634182" w:rsidP="00634182">
      <w:pPr>
        <w:spacing w:after="0" w:line="240" w:lineRule="auto"/>
        <w:ind w:firstLine="708"/>
        <w:jc w:val="both"/>
        <w:rPr>
          <w:rFonts w:ascii="Century Gothic" w:hAnsi="Century Gothic"/>
          <w:sz w:val="18"/>
          <w:szCs w:val="18"/>
        </w:rPr>
      </w:pPr>
      <w:r w:rsidRPr="00E52D44">
        <w:rPr>
          <w:rFonts w:ascii="Century Gothic" w:hAnsi="Century Gothic"/>
          <w:sz w:val="18"/>
          <w:szCs w:val="18"/>
        </w:rPr>
        <w:t>S</w:t>
      </w:r>
      <w:r w:rsidR="0089017C" w:rsidRPr="00E52D44">
        <w:rPr>
          <w:rFonts w:ascii="Century Gothic" w:hAnsi="Century Gothic"/>
          <w:sz w:val="18"/>
          <w:szCs w:val="18"/>
        </w:rPr>
        <w:t>oit on se demande « que deviennent les enfants dont les parents étaient actifs ? » = que font les fils et filles de… ?</w:t>
      </w:r>
    </w:p>
    <w:p w14:paraId="046AC26B" w14:textId="77777777" w:rsidR="0089017C" w:rsidRPr="00E52D44" w:rsidRDefault="0089017C" w:rsidP="0089017C">
      <w:pPr>
        <w:spacing w:after="0" w:line="240" w:lineRule="auto"/>
        <w:jc w:val="both"/>
        <w:rPr>
          <w:rFonts w:ascii="Century Gothic" w:hAnsi="Century Gothic"/>
          <w:sz w:val="18"/>
          <w:szCs w:val="18"/>
        </w:rPr>
      </w:pPr>
      <w:r w:rsidRPr="00E52D44">
        <w:rPr>
          <w:rFonts w:ascii="Century Gothic" w:hAnsi="Century Gothic"/>
          <w:sz w:val="18"/>
          <w:szCs w:val="18"/>
        </w:rPr>
        <w:t>ex : sur 100 enfants d’agriculteurs, combien sont aujourd’hui cadres ?</w:t>
      </w:r>
    </w:p>
    <w:p w14:paraId="0EB13381" w14:textId="1F3A74D4" w:rsidR="0089017C" w:rsidRPr="00E52D44" w:rsidRDefault="00DE2B45" w:rsidP="00DE2B45">
      <w:pPr>
        <w:spacing w:after="0" w:line="240" w:lineRule="auto"/>
        <w:jc w:val="both"/>
        <w:rPr>
          <w:rFonts w:ascii="Century Gothic" w:hAnsi="Century Gothic"/>
          <w:sz w:val="18"/>
          <w:szCs w:val="18"/>
        </w:rPr>
      </w:pPr>
      <w:r w:rsidRPr="00E52D44">
        <w:rPr>
          <w:rFonts w:ascii="Century Gothic" w:hAnsi="Century Gothic"/>
          <w:sz w:val="18"/>
          <w:szCs w:val="18"/>
        </w:rPr>
        <w:t xml:space="preserve">= </w:t>
      </w:r>
      <w:r w:rsidR="0089017C" w:rsidRPr="00E52D44">
        <w:rPr>
          <w:rFonts w:ascii="Century Gothic" w:hAnsi="Century Gothic"/>
          <w:b/>
          <w:sz w:val="18"/>
          <w:szCs w:val="18"/>
        </w:rPr>
        <w:t>Table de destinée</w:t>
      </w:r>
      <w:r w:rsidR="0089017C" w:rsidRPr="00E52D44">
        <w:rPr>
          <w:rFonts w:ascii="Century Gothic" w:hAnsi="Century Gothic"/>
          <w:sz w:val="18"/>
          <w:szCs w:val="18"/>
        </w:rPr>
        <w:t xml:space="preserve"> </w:t>
      </w:r>
    </w:p>
    <w:p w14:paraId="4D0E4B78" w14:textId="77777777" w:rsidR="00910292" w:rsidRPr="00E52D44" w:rsidRDefault="00910292" w:rsidP="00DE2B45">
      <w:pPr>
        <w:spacing w:after="0" w:line="240" w:lineRule="auto"/>
        <w:jc w:val="both"/>
        <w:rPr>
          <w:rFonts w:ascii="Century Gothic" w:hAnsi="Century Gothic"/>
          <w:sz w:val="18"/>
          <w:szCs w:val="18"/>
        </w:rPr>
      </w:pPr>
    </w:p>
    <w:p w14:paraId="00DC9AF5" w14:textId="73B5B8E5" w:rsidR="00DE2B45" w:rsidRPr="00E52D44" w:rsidRDefault="00634182" w:rsidP="00DE2B45">
      <w:pPr>
        <w:spacing w:after="0" w:line="240" w:lineRule="auto"/>
        <w:jc w:val="both"/>
        <w:rPr>
          <w:rFonts w:ascii="Century Gothic" w:hAnsi="Century Gothic"/>
          <w:sz w:val="18"/>
          <w:szCs w:val="18"/>
        </w:rPr>
      </w:pPr>
      <w:r w:rsidRPr="00E52D44">
        <w:rPr>
          <w:rFonts w:ascii="Century Gothic" w:hAnsi="Century Gothic"/>
          <w:sz w:val="18"/>
          <w:szCs w:val="18"/>
        </w:rPr>
        <w:t>A</w:t>
      </w:r>
      <w:r w:rsidR="00DE2B45" w:rsidRPr="00E52D44">
        <w:rPr>
          <w:rFonts w:ascii="Century Gothic" w:hAnsi="Century Gothic"/>
          <w:sz w:val="18"/>
          <w:szCs w:val="18"/>
        </w:rPr>
        <w:t>insi de la table brute suivante, on peut en tirer des valeurs de recrutement : sur 285 000 fils agriculteurs, 252 000 avaient un père a</w:t>
      </w:r>
      <w:r w:rsidR="00910292" w:rsidRPr="00E52D44">
        <w:rPr>
          <w:rFonts w:ascii="Century Gothic" w:hAnsi="Century Gothic"/>
          <w:sz w:val="18"/>
          <w:szCs w:val="18"/>
        </w:rPr>
        <w:t xml:space="preserve">griculteurs soit un taux </w:t>
      </w:r>
      <w:r w:rsidR="00910292" w:rsidRPr="00E52D44">
        <w:rPr>
          <w:rFonts w:ascii="Century Gothic" w:hAnsi="Century Gothic"/>
          <w:sz w:val="18"/>
          <w:szCs w:val="18"/>
        </w:rPr>
        <w:t>d’auto</w:t>
      </w:r>
      <w:r w:rsidR="00DE2B45" w:rsidRPr="00E52D44">
        <w:rPr>
          <w:rFonts w:ascii="Century Gothic" w:hAnsi="Century Gothic"/>
          <w:sz w:val="18"/>
          <w:szCs w:val="18"/>
        </w:rPr>
        <w:t>recrutement de 88%. Mais on peut aussi en tirer des valeurs de destinée : sur 2 998 000 fils d’ouvriers, 1 373 000 sont devenus aussi ouvriers, soit 46% d’hérédité sociale.</w:t>
      </w:r>
    </w:p>
    <w:p w14:paraId="2411ABF5" w14:textId="7ED0A16F" w:rsidR="00DE2B45" w:rsidRPr="00E52D44" w:rsidRDefault="00DE2B45" w:rsidP="00DE2B45">
      <w:pPr>
        <w:spacing w:after="0" w:line="240" w:lineRule="auto"/>
        <w:jc w:val="both"/>
        <w:rPr>
          <w:rFonts w:ascii="Century Gothic" w:hAnsi="Century Gothic"/>
          <w:sz w:val="18"/>
          <w:szCs w:val="18"/>
        </w:rPr>
      </w:pPr>
      <w:r w:rsidRPr="00E52D44">
        <w:rPr>
          <w:rFonts w:ascii="Century Gothic" w:eastAsiaTheme="minorEastAsia" w:hAnsi="Century Gothic" w:cs="Helvetica"/>
          <w:noProof/>
          <w:sz w:val="18"/>
          <w:szCs w:val="18"/>
          <w:lang w:eastAsia="fr-FR"/>
        </w:rPr>
        <w:drawing>
          <wp:inline distT="0" distB="0" distL="0" distR="0" wp14:anchorId="4DFC2FCC" wp14:editId="37242643">
            <wp:extent cx="3191368" cy="1552208"/>
            <wp:effectExtent l="0" t="0" r="9525"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1368" cy="1552208"/>
                    </a:xfrm>
                    <a:prstGeom prst="rect">
                      <a:avLst/>
                    </a:prstGeom>
                    <a:noFill/>
                    <a:ln>
                      <a:noFill/>
                    </a:ln>
                  </pic:spPr>
                </pic:pic>
              </a:graphicData>
            </a:graphic>
          </wp:inline>
        </w:drawing>
      </w:r>
    </w:p>
    <w:p w14:paraId="7C850DBE" w14:textId="77777777" w:rsidR="00634182" w:rsidRPr="00E52D44" w:rsidRDefault="00634182" w:rsidP="0089017C">
      <w:pPr>
        <w:spacing w:after="0" w:line="240" w:lineRule="auto"/>
        <w:jc w:val="both"/>
        <w:rPr>
          <w:rFonts w:ascii="Century Gothic" w:hAnsi="Century Gothic"/>
          <w:sz w:val="18"/>
          <w:szCs w:val="18"/>
        </w:rPr>
        <w:sectPr w:rsidR="00634182" w:rsidRPr="00E52D44" w:rsidSect="00634182">
          <w:type w:val="continuous"/>
          <w:pgSz w:w="11900" w:h="16840"/>
          <w:pgMar w:top="851" w:right="851" w:bottom="851" w:left="851" w:header="708" w:footer="708" w:gutter="0"/>
          <w:cols w:num="2" w:space="227"/>
          <w:docGrid w:linePitch="360"/>
        </w:sectPr>
      </w:pPr>
    </w:p>
    <w:p w14:paraId="176D2DCF" w14:textId="77777777" w:rsidR="00634182" w:rsidRPr="00E52D44" w:rsidRDefault="00634182" w:rsidP="0089017C">
      <w:pPr>
        <w:spacing w:after="0" w:line="240" w:lineRule="auto"/>
        <w:jc w:val="both"/>
        <w:rPr>
          <w:rFonts w:ascii="Century Gothic" w:hAnsi="Century Gothic"/>
          <w:sz w:val="18"/>
          <w:szCs w:val="18"/>
        </w:rPr>
      </w:pPr>
    </w:p>
    <w:p w14:paraId="006143B7" w14:textId="77777777" w:rsidR="00910292" w:rsidRPr="00E52D44" w:rsidRDefault="00910292" w:rsidP="00910292">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b/>
          <w:sz w:val="18"/>
          <w:szCs w:val="18"/>
        </w:rPr>
      </w:pPr>
      <w:r w:rsidRPr="00E52D44">
        <w:rPr>
          <w:rFonts w:ascii="Century Gothic" w:hAnsi="Century Gothic"/>
          <w:b/>
          <w:sz w:val="18"/>
          <w:szCs w:val="18"/>
        </w:rPr>
        <w:t>Définitions :</w:t>
      </w:r>
    </w:p>
    <w:p w14:paraId="2E6F717D" w14:textId="77777777" w:rsidR="00910292" w:rsidRPr="00E52D44" w:rsidRDefault="00910292" w:rsidP="00910292">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sz w:val="18"/>
          <w:szCs w:val="18"/>
        </w:rPr>
      </w:pPr>
      <w:r w:rsidRPr="00E52D44">
        <w:rPr>
          <w:rFonts w:ascii="Century Gothic" w:hAnsi="Century Gothic"/>
          <w:b/>
          <w:sz w:val="18"/>
          <w:szCs w:val="18"/>
        </w:rPr>
        <w:t>La mobilité observée correspond à la mobilité sociale que l’on mesure dans les tables de mobilité sociale.</w:t>
      </w:r>
      <w:r w:rsidRPr="00E52D44">
        <w:rPr>
          <w:rFonts w:ascii="Century Gothic" w:hAnsi="Century Gothic"/>
          <w:sz w:val="18"/>
          <w:szCs w:val="18"/>
        </w:rPr>
        <w:t xml:space="preserve"> Elle se repère dans la table de mobilité sociale en calculant la part des personnes en mobilité dans l’effectif total (taux de mobilité). La mobilité observée est donc de 65% en 2015 contre seulement 31% en 1953.</w:t>
      </w:r>
    </w:p>
    <w:p w14:paraId="2513B707" w14:textId="77777777" w:rsidR="00910292" w:rsidRPr="00E52D44" w:rsidRDefault="00910292" w:rsidP="0089017C">
      <w:pPr>
        <w:spacing w:after="0" w:line="240" w:lineRule="auto"/>
        <w:jc w:val="both"/>
        <w:rPr>
          <w:rFonts w:ascii="Century Gothic" w:hAnsi="Century Gothic"/>
          <w:sz w:val="18"/>
          <w:szCs w:val="18"/>
        </w:rPr>
      </w:pPr>
    </w:p>
    <w:p w14:paraId="2E62317C" w14:textId="77777777" w:rsidR="00910292" w:rsidRPr="00E52D44" w:rsidRDefault="00910292" w:rsidP="0089017C">
      <w:pPr>
        <w:spacing w:after="0" w:line="240" w:lineRule="auto"/>
        <w:jc w:val="both"/>
        <w:rPr>
          <w:rFonts w:ascii="Century Gothic" w:hAnsi="Century Gothic"/>
          <w:sz w:val="18"/>
          <w:szCs w:val="18"/>
        </w:rPr>
        <w:sectPr w:rsidR="00910292" w:rsidRPr="00E52D44" w:rsidSect="005D40FB">
          <w:type w:val="continuous"/>
          <w:pgSz w:w="11900" w:h="16840"/>
          <w:pgMar w:top="851" w:right="851" w:bottom="851" w:left="851" w:header="708" w:footer="708" w:gutter="0"/>
          <w:cols w:space="227"/>
          <w:docGrid w:linePitch="360"/>
        </w:sectPr>
      </w:pPr>
    </w:p>
    <w:p w14:paraId="22D71FC1" w14:textId="198214BC" w:rsidR="00910292" w:rsidRPr="00E52D44" w:rsidRDefault="00910292" w:rsidP="0089017C">
      <w:pPr>
        <w:spacing w:after="0" w:line="240" w:lineRule="auto"/>
        <w:jc w:val="both"/>
        <w:rPr>
          <w:rFonts w:ascii="Century Gothic" w:hAnsi="Century Gothic"/>
          <w:sz w:val="18"/>
          <w:szCs w:val="18"/>
        </w:rPr>
      </w:pPr>
      <w:r w:rsidRPr="00E52D44">
        <w:rPr>
          <w:rFonts w:ascii="Century Gothic" w:hAnsi="Century Gothic"/>
          <w:noProof/>
          <w:sz w:val="18"/>
          <w:szCs w:val="18"/>
          <w:lang w:eastAsia="fr-FR"/>
        </w:rPr>
        <w:drawing>
          <wp:inline distT="0" distB="0" distL="0" distR="0" wp14:anchorId="0AA6867E" wp14:editId="1E0A870F">
            <wp:extent cx="1830342" cy="1908368"/>
            <wp:effectExtent l="0" t="0" r="0"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1614" cy="1909694"/>
                    </a:xfrm>
                    <a:prstGeom prst="rect">
                      <a:avLst/>
                    </a:prstGeom>
                    <a:noFill/>
                    <a:ln>
                      <a:noFill/>
                    </a:ln>
                  </pic:spPr>
                </pic:pic>
              </a:graphicData>
            </a:graphic>
          </wp:inline>
        </w:drawing>
      </w:r>
    </w:p>
    <w:p w14:paraId="0461901F" w14:textId="044300CB" w:rsidR="00910292" w:rsidRPr="00E52D44" w:rsidRDefault="00910292" w:rsidP="00910292">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b/>
          <w:sz w:val="18"/>
          <w:szCs w:val="18"/>
        </w:rPr>
      </w:pPr>
      <w:r w:rsidRPr="00E52D44">
        <w:rPr>
          <w:rFonts w:ascii="Century Gothic" w:hAnsi="Century Gothic"/>
          <w:b/>
          <w:sz w:val="18"/>
          <w:szCs w:val="18"/>
        </w:rPr>
        <w:t>Définitions :</w:t>
      </w:r>
    </w:p>
    <w:p w14:paraId="35C6F2CD" w14:textId="37883BCF" w:rsidR="00E74E48" w:rsidRPr="00E52D44" w:rsidRDefault="00021EEC" w:rsidP="00910292">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sz w:val="18"/>
          <w:szCs w:val="18"/>
        </w:rPr>
      </w:pPr>
      <w:r w:rsidRPr="00E52D44">
        <w:rPr>
          <w:rFonts w:ascii="Century Gothic" w:hAnsi="Century Gothic"/>
          <w:sz w:val="18"/>
          <w:szCs w:val="18"/>
        </w:rPr>
        <w:t>Plusieurs trajectoires se dessinent pour les individus dans une table de mobilité sociale :</w:t>
      </w:r>
    </w:p>
    <w:p w14:paraId="2C5D83CE" w14:textId="21F38064" w:rsidR="00E74E48" w:rsidRPr="00E52D44" w:rsidRDefault="00E74E48" w:rsidP="00123E15">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Century Gothic" w:eastAsia="Times New Roman" w:hAnsi="Century Gothic" w:cs="Times New Roman"/>
          <w:sz w:val="18"/>
          <w:szCs w:val="18"/>
          <w:lang w:eastAsia="fr-FR"/>
        </w:rPr>
      </w:pPr>
      <w:r w:rsidRPr="00E52D44">
        <w:rPr>
          <w:rFonts w:ascii="Century Gothic" w:eastAsia="Times New Roman" w:hAnsi="Century Gothic" w:cs="Times New Roman"/>
          <w:sz w:val="18"/>
          <w:szCs w:val="18"/>
          <w:lang w:eastAsia="fr-FR"/>
        </w:rPr>
        <w:t xml:space="preserve">- </w:t>
      </w:r>
      <w:r w:rsidRPr="00E52D44">
        <w:rPr>
          <w:rFonts w:ascii="Century Gothic" w:eastAsia="Times New Roman" w:hAnsi="Century Gothic" w:cs="Times New Roman"/>
          <w:b/>
          <w:sz w:val="18"/>
          <w:szCs w:val="18"/>
          <w:lang w:eastAsia="fr-FR"/>
        </w:rPr>
        <w:t xml:space="preserve">si </w:t>
      </w:r>
      <w:r w:rsidR="00123E15" w:rsidRPr="00E52D44">
        <w:rPr>
          <w:rFonts w:ascii="Century Gothic" w:eastAsia="Times New Roman" w:hAnsi="Century Gothic" w:cs="Times New Roman"/>
          <w:b/>
          <w:sz w:val="18"/>
          <w:szCs w:val="18"/>
          <w:lang w:eastAsia="fr-FR"/>
        </w:rPr>
        <w:t>la position sociale occupée est la même que celle de ses parents, on parle d’</w:t>
      </w:r>
      <w:r w:rsidRPr="00E52D44">
        <w:rPr>
          <w:rFonts w:ascii="Century Gothic" w:eastAsia="Times New Roman" w:hAnsi="Century Gothic" w:cs="Times New Roman"/>
          <w:b/>
          <w:sz w:val="18"/>
          <w:szCs w:val="18"/>
          <w:lang w:eastAsia="fr-FR"/>
        </w:rPr>
        <w:t>immobilité sociale</w:t>
      </w:r>
      <w:r w:rsidR="00123E15" w:rsidRPr="00E52D44">
        <w:rPr>
          <w:rFonts w:ascii="Century Gothic" w:eastAsia="Times New Roman" w:hAnsi="Century Gothic" w:cs="Times New Roman"/>
          <w:b/>
          <w:sz w:val="18"/>
          <w:szCs w:val="18"/>
          <w:lang w:eastAsia="fr-FR"/>
        </w:rPr>
        <w:t xml:space="preserve"> ou de reproduction sociale.</w:t>
      </w:r>
      <w:r w:rsidR="00021EEC" w:rsidRPr="00E52D44">
        <w:rPr>
          <w:rFonts w:ascii="Century Gothic" w:eastAsia="Times New Roman" w:hAnsi="Century Gothic" w:cs="Times New Roman"/>
          <w:b/>
          <w:sz w:val="18"/>
          <w:szCs w:val="18"/>
          <w:lang w:eastAsia="fr-FR"/>
        </w:rPr>
        <w:t>.</w:t>
      </w:r>
      <w:r w:rsidR="00021EEC" w:rsidRPr="00E52D44">
        <w:rPr>
          <w:rFonts w:ascii="Century Gothic" w:eastAsia="Times New Roman" w:hAnsi="Century Gothic" w:cs="Times New Roman"/>
          <w:sz w:val="18"/>
          <w:szCs w:val="18"/>
          <w:lang w:eastAsia="fr-FR"/>
        </w:rPr>
        <w:t xml:space="preserve"> Il s’agit d’un</w:t>
      </w:r>
      <w:r w:rsidR="00021EEC" w:rsidRPr="00E52D44">
        <w:rPr>
          <w:rFonts w:ascii="Century Gothic" w:eastAsia="Times New Roman" w:hAnsi="Century Gothic" w:cs="Times New Roman"/>
          <w:b/>
          <w:sz w:val="18"/>
          <w:szCs w:val="18"/>
          <w:lang w:eastAsia="fr-FR"/>
        </w:rPr>
        <w:t xml:space="preserve"> autorecrutement</w:t>
      </w:r>
      <w:r w:rsidR="00021EEC" w:rsidRPr="00E52D44">
        <w:rPr>
          <w:rFonts w:ascii="Century Gothic" w:eastAsia="Times New Roman" w:hAnsi="Century Gothic" w:cs="Times New Roman"/>
          <w:sz w:val="18"/>
          <w:szCs w:val="18"/>
          <w:lang w:eastAsia="fr-FR"/>
        </w:rPr>
        <w:t xml:space="preserve"> dans une table de recrutement, d’une </w:t>
      </w:r>
      <w:r w:rsidR="00021EEC" w:rsidRPr="00E52D44">
        <w:rPr>
          <w:rFonts w:ascii="Century Gothic" w:eastAsia="Times New Roman" w:hAnsi="Century Gothic" w:cs="Times New Roman"/>
          <w:b/>
          <w:sz w:val="18"/>
          <w:szCs w:val="18"/>
          <w:lang w:eastAsia="fr-FR"/>
        </w:rPr>
        <w:t>hérédité sociale</w:t>
      </w:r>
      <w:r w:rsidR="00021EEC" w:rsidRPr="00E52D44">
        <w:rPr>
          <w:rFonts w:ascii="Century Gothic" w:eastAsia="Times New Roman" w:hAnsi="Century Gothic" w:cs="Times New Roman"/>
          <w:sz w:val="18"/>
          <w:szCs w:val="18"/>
          <w:lang w:eastAsia="fr-FR"/>
        </w:rPr>
        <w:t xml:space="preserve"> dans une table de destinée</w:t>
      </w:r>
      <w:r w:rsidRPr="00E52D44">
        <w:rPr>
          <w:rFonts w:ascii="Century Gothic" w:eastAsia="Times New Roman" w:hAnsi="Century Gothic" w:cs="Times New Roman"/>
          <w:sz w:val="18"/>
          <w:szCs w:val="18"/>
          <w:lang w:eastAsia="fr-FR"/>
        </w:rPr>
        <w:t>,</w:t>
      </w:r>
    </w:p>
    <w:p w14:paraId="1A964DCE" w14:textId="7248DC07" w:rsidR="00E74E48" w:rsidRPr="00E52D44" w:rsidRDefault="00E74E48" w:rsidP="00123E15">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Century Gothic" w:eastAsia="Times New Roman" w:hAnsi="Century Gothic" w:cs="Times New Roman"/>
          <w:sz w:val="18"/>
          <w:szCs w:val="18"/>
          <w:lang w:eastAsia="fr-FR"/>
        </w:rPr>
      </w:pPr>
      <w:r w:rsidRPr="00E52D44">
        <w:rPr>
          <w:rFonts w:ascii="Century Gothic" w:eastAsia="Times New Roman" w:hAnsi="Century Gothic" w:cs="Times New Roman"/>
          <w:sz w:val="18"/>
          <w:szCs w:val="18"/>
          <w:lang w:eastAsia="fr-FR"/>
        </w:rPr>
        <w:t xml:space="preserve">- sinon </w:t>
      </w:r>
      <w:r w:rsidR="00123E15" w:rsidRPr="00E52D44">
        <w:rPr>
          <w:rFonts w:ascii="Century Gothic" w:eastAsia="Times New Roman" w:hAnsi="Century Gothic" w:cs="Times New Roman"/>
          <w:sz w:val="18"/>
          <w:szCs w:val="18"/>
          <w:lang w:eastAsia="fr-FR"/>
        </w:rPr>
        <w:t xml:space="preserve">plusieurs formes de </w:t>
      </w:r>
      <w:r w:rsidRPr="00E52D44">
        <w:rPr>
          <w:rFonts w:ascii="Century Gothic" w:eastAsia="Times New Roman" w:hAnsi="Century Gothic" w:cs="Times New Roman"/>
          <w:sz w:val="18"/>
          <w:szCs w:val="18"/>
          <w:lang w:eastAsia="fr-FR"/>
        </w:rPr>
        <w:t>mobilité sociale </w:t>
      </w:r>
      <w:r w:rsidR="00123E15" w:rsidRPr="00E52D44">
        <w:rPr>
          <w:rFonts w:ascii="Century Gothic" w:eastAsia="Times New Roman" w:hAnsi="Century Gothic" w:cs="Times New Roman"/>
          <w:sz w:val="18"/>
          <w:szCs w:val="18"/>
          <w:lang w:eastAsia="fr-FR"/>
        </w:rPr>
        <w:t xml:space="preserve">peuvent être distinguées </w:t>
      </w:r>
      <w:r w:rsidRPr="00E52D44">
        <w:rPr>
          <w:rFonts w:ascii="Century Gothic" w:eastAsia="Times New Roman" w:hAnsi="Century Gothic" w:cs="Times New Roman"/>
          <w:sz w:val="18"/>
          <w:szCs w:val="18"/>
          <w:lang w:eastAsia="fr-FR"/>
        </w:rPr>
        <w:t>:</w:t>
      </w:r>
    </w:p>
    <w:p w14:paraId="133394C1" w14:textId="2FF96C6D" w:rsidR="00E74E48" w:rsidRPr="00E52D44" w:rsidRDefault="00E74E48" w:rsidP="00123E15">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Century Gothic" w:eastAsia="Times New Roman" w:hAnsi="Century Gothic" w:cs="Times New Roman"/>
          <w:sz w:val="18"/>
          <w:szCs w:val="18"/>
          <w:lang w:eastAsia="fr-FR"/>
        </w:rPr>
      </w:pPr>
      <w:r w:rsidRPr="00E52D44">
        <w:rPr>
          <w:rFonts w:ascii="Century Gothic" w:eastAsia="Times New Roman" w:hAnsi="Century Gothic" w:cs="Times New Roman"/>
          <w:sz w:val="18"/>
          <w:szCs w:val="18"/>
          <w:lang w:eastAsia="fr-FR"/>
        </w:rPr>
        <w:tab/>
      </w:r>
      <w:r w:rsidRPr="00E52D44">
        <w:rPr>
          <w:rFonts w:ascii="Century Gothic" w:eastAsia="Times New Roman" w:hAnsi="Century Gothic" w:cs="Times New Roman"/>
          <w:b/>
          <w:sz w:val="18"/>
          <w:szCs w:val="18"/>
          <w:lang w:eastAsia="fr-FR"/>
        </w:rPr>
        <w:t xml:space="preserve">- </w:t>
      </w:r>
      <w:r w:rsidR="00123E15" w:rsidRPr="00E52D44">
        <w:rPr>
          <w:rFonts w:ascii="Century Gothic" w:eastAsia="Times New Roman" w:hAnsi="Century Gothic" w:cs="Times New Roman"/>
          <w:b/>
          <w:sz w:val="18"/>
          <w:szCs w:val="18"/>
          <w:lang w:eastAsia="fr-FR"/>
        </w:rPr>
        <w:t>si l’individu occupe une position sociale hiérarchiquement inférieure à celle de ses parents, c’est un</w:t>
      </w:r>
      <w:r w:rsidR="005D40FB" w:rsidRPr="00E52D44">
        <w:rPr>
          <w:rFonts w:ascii="Century Gothic" w:eastAsia="Times New Roman" w:hAnsi="Century Gothic" w:cs="Times New Roman"/>
          <w:sz w:val="18"/>
          <w:szCs w:val="18"/>
          <w:lang w:eastAsia="fr-FR"/>
        </w:rPr>
        <w:t xml:space="preserve"> </w:t>
      </w:r>
      <w:r w:rsidR="005D40FB" w:rsidRPr="00E52D44">
        <w:rPr>
          <w:rFonts w:ascii="Century Gothic" w:eastAsia="Times New Roman" w:hAnsi="Century Gothic" w:cs="Times New Roman"/>
          <w:b/>
          <w:sz w:val="18"/>
          <w:szCs w:val="18"/>
          <w:lang w:eastAsia="fr-FR"/>
        </w:rPr>
        <w:t>déclassement social</w:t>
      </w:r>
      <w:r w:rsidRPr="00E52D44">
        <w:rPr>
          <w:rFonts w:ascii="Century Gothic" w:eastAsia="Times New Roman" w:hAnsi="Century Gothic" w:cs="Times New Roman"/>
          <w:sz w:val="18"/>
          <w:szCs w:val="18"/>
          <w:lang w:eastAsia="fr-FR"/>
        </w:rPr>
        <w:t xml:space="preserve"> ou mobilité descendante,</w:t>
      </w:r>
    </w:p>
    <w:p w14:paraId="3CDE7D71" w14:textId="565848BA" w:rsidR="00E74E48" w:rsidRPr="00E52D44" w:rsidRDefault="00E74E48" w:rsidP="00123E15">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Century Gothic" w:eastAsia="Times New Roman" w:hAnsi="Century Gothic" w:cs="Times New Roman"/>
          <w:sz w:val="18"/>
          <w:szCs w:val="18"/>
          <w:lang w:eastAsia="fr-FR"/>
        </w:rPr>
      </w:pPr>
      <w:r w:rsidRPr="00E52D44">
        <w:rPr>
          <w:rFonts w:ascii="Century Gothic" w:eastAsia="Times New Roman" w:hAnsi="Century Gothic" w:cs="Times New Roman"/>
          <w:sz w:val="18"/>
          <w:szCs w:val="18"/>
          <w:lang w:eastAsia="fr-FR"/>
        </w:rPr>
        <w:tab/>
        <w:t xml:space="preserve">- </w:t>
      </w:r>
      <w:r w:rsidR="00123E15" w:rsidRPr="00E52D44">
        <w:rPr>
          <w:rFonts w:ascii="Century Gothic" w:eastAsia="Times New Roman" w:hAnsi="Century Gothic" w:cs="Times New Roman"/>
          <w:b/>
          <w:sz w:val="18"/>
          <w:szCs w:val="18"/>
          <w:lang w:eastAsia="fr-FR"/>
        </w:rPr>
        <w:t>si l’individu occupe une position sociale hiérarchiquement supérieure à celle de ses parents, c’est une</w:t>
      </w:r>
      <w:r w:rsidRPr="00E52D44">
        <w:rPr>
          <w:rFonts w:ascii="Century Gothic" w:eastAsia="Times New Roman" w:hAnsi="Century Gothic" w:cs="Times New Roman"/>
          <w:sz w:val="18"/>
          <w:szCs w:val="18"/>
          <w:lang w:eastAsia="fr-FR"/>
        </w:rPr>
        <w:t xml:space="preserve"> </w:t>
      </w:r>
      <w:r w:rsidRPr="00E52D44">
        <w:rPr>
          <w:rFonts w:ascii="Century Gothic" w:eastAsia="Times New Roman" w:hAnsi="Century Gothic" w:cs="Times New Roman"/>
          <w:b/>
          <w:sz w:val="18"/>
          <w:szCs w:val="18"/>
          <w:lang w:eastAsia="fr-FR"/>
        </w:rPr>
        <w:t>promotion/ascension sociale</w:t>
      </w:r>
      <w:r w:rsidRPr="00E52D44">
        <w:rPr>
          <w:rFonts w:ascii="Century Gothic" w:eastAsia="Times New Roman" w:hAnsi="Century Gothic" w:cs="Times New Roman"/>
          <w:sz w:val="18"/>
          <w:szCs w:val="18"/>
          <w:lang w:eastAsia="fr-FR"/>
        </w:rPr>
        <w:t xml:space="preserve"> ou mobilité ascendante,</w:t>
      </w:r>
    </w:p>
    <w:p w14:paraId="3E7F1CE9" w14:textId="27050F7A" w:rsidR="00E74E48" w:rsidRPr="00E52D44" w:rsidRDefault="00E74E48" w:rsidP="00123E15">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Century Gothic" w:eastAsia="Times New Roman" w:hAnsi="Century Gothic" w:cs="Times New Roman"/>
          <w:sz w:val="18"/>
          <w:szCs w:val="18"/>
          <w:lang w:eastAsia="fr-FR"/>
        </w:rPr>
      </w:pPr>
      <w:r w:rsidRPr="00E52D44">
        <w:rPr>
          <w:rFonts w:ascii="Century Gothic" w:eastAsia="Times New Roman" w:hAnsi="Century Gothic" w:cs="Times New Roman"/>
          <w:sz w:val="18"/>
          <w:szCs w:val="18"/>
          <w:lang w:eastAsia="fr-FR"/>
        </w:rPr>
        <w:tab/>
        <w:t xml:space="preserve">- position sociale différente mais même statut social : </w:t>
      </w:r>
      <w:r w:rsidRPr="00E52D44">
        <w:rPr>
          <w:rFonts w:ascii="Century Gothic" w:eastAsia="Times New Roman" w:hAnsi="Century Gothic" w:cs="Times New Roman"/>
          <w:b/>
          <w:sz w:val="18"/>
          <w:szCs w:val="18"/>
          <w:lang w:eastAsia="fr-FR"/>
        </w:rPr>
        <w:t>mobili</w:t>
      </w:r>
      <w:r w:rsidR="00021EEC" w:rsidRPr="00E52D44">
        <w:rPr>
          <w:rFonts w:ascii="Century Gothic" w:eastAsia="Times New Roman" w:hAnsi="Century Gothic" w:cs="Times New Roman"/>
          <w:b/>
          <w:sz w:val="18"/>
          <w:szCs w:val="18"/>
          <w:lang w:eastAsia="fr-FR"/>
        </w:rPr>
        <w:t>té horizontale</w:t>
      </w:r>
      <w:r w:rsidR="00021EEC" w:rsidRPr="00E52D44">
        <w:rPr>
          <w:rFonts w:ascii="Century Gothic" w:eastAsia="Times New Roman" w:hAnsi="Century Gothic" w:cs="Times New Roman"/>
          <w:sz w:val="18"/>
          <w:szCs w:val="18"/>
          <w:lang w:eastAsia="fr-FR"/>
        </w:rPr>
        <w:t>,</w:t>
      </w:r>
    </w:p>
    <w:p w14:paraId="082F94F0" w14:textId="71EE0E10" w:rsidR="00021EEC" w:rsidRPr="00E52D44" w:rsidRDefault="00021EEC" w:rsidP="00123E15">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Century Gothic" w:eastAsia="Times New Roman" w:hAnsi="Century Gothic" w:cs="Times New Roman"/>
          <w:sz w:val="18"/>
          <w:szCs w:val="18"/>
          <w:lang w:eastAsia="fr-FR"/>
        </w:rPr>
      </w:pPr>
      <w:r w:rsidRPr="00E52D44">
        <w:rPr>
          <w:rFonts w:ascii="Century Gothic" w:eastAsia="Times New Roman" w:hAnsi="Century Gothic" w:cs="Times New Roman"/>
          <w:sz w:val="18"/>
          <w:szCs w:val="18"/>
          <w:lang w:eastAsia="fr-FR"/>
        </w:rPr>
        <w:tab/>
        <w:t xml:space="preserve">- position sociale différente mais proche de celle du parent : </w:t>
      </w:r>
      <w:r w:rsidRPr="00E52D44">
        <w:rPr>
          <w:rFonts w:ascii="Century Gothic" w:eastAsia="Times New Roman" w:hAnsi="Century Gothic" w:cs="Times New Roman"/>
          <w:b/>
          <w:sz w:val="18"/>
          <w:szCs w:val="18"/>
          <w:lang w:eastAsia="fr-FR"/>
        </w:rPr>
        <w:t>mobilité de proximité</w:t>
      </w:r>
      <w:r w:rsidRPr="00E52D44">
        <w:rPr>
          <w:rFonts w:ascii="Century Gothic" w:eastAsia="Times New Roman" w:hAnsi="Century Gothic" w:cs="Times New Roman"/>
          <w:sz w:val="18"/>
          <w:szCs w:val="18"/>
          <w:lang w:eastAsia="fr-FR"/>
        </w:rPr>
        <w:t>.</w:t>
      </w:r>
    </w:p>
    <w:p w14:paraId="185B8354" w14:textId="77777777" w:rsidR="00910292" w:rsidRPr="00E52D44" w:rsidRDefault="00910292" w:rsidP="0089017C">
      <w:pPr>
        <w:spacing w:after="0" w:line="240" w:lineRule="auto"/>
        <w:jc w:val="both"/>
        <w:rPr>
          <w:rFonts w:ascii="Century Gothic" w:hAnsi="Century Gothic"/>
          <w:sz w:val="18"/>
          <w:szCs w:val="18"/>
        </w:rPr>
        <w:sectPr w:rsidR="00910292" w:rsidRPr="00E52D44" w:rsidSect="00910292">
          <w:type w:val="continuous"/>
          <w:pgSz w:w="11900" w:h="16840"/>
          <w:pgMar w:top="851" w:right="851" w:bottom="851" w:left="851" w:header="708" w:footer="708" w:gutter="0"/>
          <w:cols w:num="2" w:space="170" w:equalWidth="0">
            <w:col w:w="3005" w:space="170"/>
            <w:col w:w="7023"/>
          </w:cols>
          <w:docGrid w:linePitch="360"/>
        </w:sectPr>
      </w:pPr>
    </w:p>
    <w:p w14:paraId="2319F489" w14:textId="08113CF0" w:rsidR="00E74E48" w:rsidRPr="00E52D44" w:rsidRDefault="00E74E48" w:rsidP="0089017C">
      <w:pPr>
        <w:spacing w:after="0" w:line="240" w:lineRule="auto"/>
        <w:jc w:val="both"/>
        <w:rPr>
          <w:rFonts w:ascii="Century Gothic" w:hAnsi="Century Gothic"/>
          <w:sz w:val="18"/>
          <w:szCs w:val="18"/>
        </w:rPr>
      </w:pPr>
    </w:p>
    <w:p w14:paraId="7058E123" w14:textId="136BD39C" w:rsidR="0010179F" w:rsidRPr="00E52D44" w:rsidRDefault="0089017C" w:rsidP="00233CBC">
      <w:pPr>
        <w:pStyle w:val="Paragraphedeliste"/>
        <w:numPr>
          <w:ilvl w:val="0"/>
          <w:numId w:val="3"/>
        </w:numPr>
        <w:spacing w:after="0" w:line="240" w:lineRule="auto"/>
        <w:jc w:val="both"/>
        <w:rPr>
          <w:rFonts w:ascii="Century Gothic" w:hAnsi="Century Gothic"/>
          <w:b/>
          <w:sz w:val="18"/>
          <w:szCs w:val="18"/>
          <w:u w:val="single"/>
        </w:rPr>
      </w:pPr>
      <w:r w:rsidRPr="00E52D44">
        <w:rPr>
          <w:rFonts w:ascii="Century Gothic" w:hAnsi="Century Gothic"/>
          <w:b/>
          <w:sz w:val="18"/>
          <w:szCs w:val="18"/>
          <w:u w:val="single"/>
        </w:rPr>
        <w:t xml:space="preserve">Les limites de la mesure de la mobilité sociale </w:t>
      </w:r>
      <w:r w:rsidR="0010179F" w:rsidRPr="00E52D44">
        <w:rPr>
          <w:rFonts w:ascii="Century Gothic" w:hAnsi="Century Gothic"/>
          <w:b/>
          <w:sz w:val="18"/>
          <w:szCs w:val="18"/>
          <w:u w:val="single"/>
        </w:rPr>
        <w:t>:</w:t>
      </w:r>
    </w:p>
    <w:p w14:paraId="7899629D" w14:textId="77777777" w:rsidR="00903726" w:rsidRPr="00E52D44" w:rsidRDefault="00903726" w:rsidP="00DF17D2">
      <w:pPr>
        <w:spacing w:after="0" w:line="240" w:lineRule="auto"/>
        <w:jc w:val="both"/>
        <w:rPr>
          <w:rFonts w:ascii="Century Gothic" w:hAnsi="Century Gothic"/>
          <w:b/>
          <w:sz w:val="18"/>
          <w:szCs w:val="18"/>
          <w:u w:val="single"/>
        </w:rPr>
      </w:pPr>
    </w:p>
    <w:p w14:paraId="54B50888" w14:textId="77777777" w:rsidR="00DE1B89" w:rsidRPr="00E52D44" w:rsidRDefault="00DE1B89" w:rsidP="00DE1B89">
      <w:pPr>
        <w:pStyle w:val="Paragraphedeliste"/>
        <w:spacing w:after="0" w:line="240" w:lineRule="auto"/>
        <w:ind w:left="0"/>
        <w:jc w:val="both"/>
        <w:rPr>
          <w:rFonts w:ascii="Century Gothic" w:hAnsi="Century Gothic"/>
          <w:sz w:val="18"/>
          <w:szCs w:val="18"/>
        </w:rPr>
      </w:pPr>
      <w:r w:rsidRPr="00E52D44">
        <w:rPr>
          <w:rFonts w:ascii="Century Gothic" w:hAnsi="Century Gothic"/>
          <w:sz w:val="18"/>
          <w:szCs w:val="18"/>
        </w:rPr>
        <w:tab/>
        <w:t xml:space="preserve">La façon dont on mesure la mobilité sociale à l’aide des tables de mobilité sociale soulève de </w:t>
      </w:r>
      <w:r w:rsidRPr="00E52D44">
        <w:rPr>
          <w:rFonts w:ascii="Century Gothic" w:hAnsi="Century Gothic"/>
          <w:b/>
          <w:sz w:val="18"/>
          <w:szCs w:val="18"/>
        </w:rPr>
        <w:t>nombreuses critiques </w:t>
      </w:r>
      <w:r w:rsidRPr="00E52D44">
        <w:rPr>
          <w:rFonts w:ascii="Century Gothic" w:hAnsi="Century Gothic"/>
          <w:sz w:val="18"/>
          <w:szCs w:val="18"/>
        </w:rPr>
        <w:t>:</w:t>
      </w:r>
    </w:p>
    <w:p w14:paraId="40153AA0" w14:textId="0E609303" w:rsidR="00DE1B89" w:rsidRPr="00E52D44" w:rsidRDefault="00DE1B89" w:rsidP="00DE1B89">
      <w:pPr>
        <w:pStyle w:val="Paragraphedeliste"/>
        <w:spacing w:after="0" w:line="240" w:lineRule="auto"/>
        <w:ind w:left="0"/>
        <w:jc w:val="both"/>
        <w:rPr>
          <w:rFonts w:ascii="Century Gothic" w:hAnsi="Century Gothic"/>
          <w:sz w:val="18"/>
          <w:szCs w:val="18"/>
        </w:rPr>
      </w:pPr>
      <w:r w:rsidRPr="00E52D44">
        <w:rPr>
          <w:rFonts w:ascii="Century Gothic" w:hAnsi="Century Gothic"/>
          <w:sz w:val="18"/>
          <w:szCs w:val="18"/>
        </w:rPr>
        <w:t xml:space="preserve">- </w:t>
      </w:r>
      <w:r w:rsidRPr="00E52D44">
        <w:rPr>
          <w:rFonts w:ascii="Century Gothic" w:hAnsi="Century Gothic"/>
          <w:b/>
          <w:sz w:val="18"/>
          <w:szCs w:val="18"/>
        </w:rPr>
        <w:t>l’utilisation des PCS </w:t>
      </w:r>
      <w:r w:rsidRPr="00E52D44">
        <w:rPr>
          <w:rFonts w:ascii="Century Gothic" w:hAnsi="Century Gothic"/>
          <w:sz w:val="18"/>
          <w:szCs w:val="18"/>
        </w:rPr>
        <w:t xml:space="preserve">: </w:t>
      </w:r>
      <w:r w:rsidRPr="00E52D44">
        <w:rPr>
          <w:rFonts w:ascii="Century Gothic" w:hAnsi="Century Gothic"/>
          <w:sz w:val="18"/>
          <w:szCs w:val="18"/>
          <w:u w:val="single"/>
        </w:rPr>
        <w:t xml:space="preserve">le nombre de catégories sociales retenues (6) détermine le niveau de mobilité sociale : </w:t>
      </w:r>
      <w:r w:rsidRPr="00E52D44">
        <w:rPr>
          <w:rFonts w:ascii="Century Gothic" w:hAnsi="Century Gothic"/>
          <w:sz w:val="18"/>
          <w:szCs w:val="18"/>
        </w:rPr>
        <w:t xml:space="preserve">plus ce nombre est élevé, plus la mobilité sociale le sera également (si on retient la seule catégorie « ouvrier », un ouvrier qualifié fils d’ouvrier non qualifié est considéré comme immobile). De plus </w:t>
      </w:r>
      <w:r w:rsidRPr="00E52D44">
        <w:rPr>
          <w:rFonts w:ascii="Century Gothic" w:hAnsi="Century Gothic"/>
          <w:sz w:val="18"/>
          <w:szCs w:val="18"/>
          <w:u w:val="single"/>
        </w:rPr>
        <w:t xml:space="preserve">les statuts sociaux au sein des PCS ont évolué </w:t>
      </w:r>
      <w:r w:rsidRPr="00E52D44">
        <w:rPr>
          <w:rFonts w:ascii="Century Gothic" w:hAnsi="Century Gothic"/>
          <w:sz w:val="18"/>
          <w:szCs w:val="18"/>
        </w:rPr>
        <w:t xml:space="preserve">(ex des professeurs et des employés dont le statut social s’est dégradé) et sont </w:t>
      </w:r>
      <w:r w:rsidRPr="00E52D44">
        <w:rPr>
          <w:rFonts w:ascii="Century Gothic" w:hAnsi="Century Gothic"/>
          <w:sz w:val="18"/>
          <w:szCs w:val="18"/>
          <w:u w:val="single"/>
        </w:rPr>
        <w:t>hétérogènes</w:t>
      </w:r>
      <w:r w:rsidRPr="00E52D44">
        <w:rPr>
          <w:rFonts w:ascii="Century Gothic" w:hAnsi="Century Gothic"/>
          <w:sz w:val="18"/>
          <w:szCs w:val="18"/>
        </w:rPr>
        <w:t xml:space="preserve"> (ex des ouvriers non qualifiés – ouvriers qualifiés dans la même catégorie)</w:t>
      </w:r>
      <w:r w:rsidR="00123E15" w:rsidRPr="00E52D44">
        <w:rPr>
          <w:rFonts w:ascii="Century Gothic" w:hAnsi="Century Gothic"/>
          <w:sz w:val="18"/>
          <w:szCs w:val="18"/>
        </w:rPr>
        <w:t xml:space="preserve">. Ainsi un fils d’enseignants devenu lui même enseignant, ou un fils d’ouvriers qualifiés devenu ouvrier non qualifié est considéré comme de l’immobilité sociale alors que cela peut être vécu ou considéré comme un déclassement. C’est pour cela que les sociologues mesurent par des sondages </w:t>
      </w:r>
      <w:r w:rsidR="00123E15" w:rsidRPr="00E52D44">
        <w:rPr>
          <w:rFonts w:ascii="Century Gothic" w:hAnsi="Century Gothic"/>
          <w:b/>
          <w:sz w:val="18"/>
          <w:szCs w:val="18"/>
        </w:rPr>
        <w:t>la mobilité ressentie</w:t>
      </w:r>
      <w:r w:rsidR="00123E15" w:rsidRPr="00E52D44">
        <w:rPr>
          <w:rFonts w:ascii="Century Gothic" w:hAnsi="Century Gothic"/>
          <w:sz w:val="18"/>
          <w:szCs w:val="18"/>
        </w:rPr>
        <w:t xml:space="preserve"> par les individus qui peut différer de la mobilité observée</w:t>
      </w:r>
      <w:r w:rsidRPr="00E52D44">
        <w:rPr>
          <w:rFonts w:ascii="Century Gothic" w:hAnsi="Century Gothic"/>
          <w:sz w:val="18"/>
          <w:szCs w:val="18"/>
        </w:rPr>
        <w:t>,</w:t>
      </w:r>
    </w:p>
    <w:p w14:paraId="0976D136" w14:textId="3DBD4B03" w:rsidR="00DE1B89" w:rsidRPr="00E52D44" w:rsidRDefault="00DE1B89" w:rsidP="00DE1B89">
      <w:pPr>
        <w:pStyle w:val="Paragraphedeliste"/>
        <w:spacing w:after="0" w:line="240" w:lineRule="auto"/>
        <w:ind w:left="0"/>
        <w:jc w:val="both"/>
        <w:rPr>
          <w:rFonts w:ascii="Century Gothic" w:hAnsi="Century Gothic"/>
          <w:sz w:val="18"/>
          <w:szCs w:val="18"/>
        </w:rPr>
      </w:pPr>
      <w:r w:rsidRPr="00E52D44">
        <w:rPr>
          <w:rFonts w:ascii="Century Gothic" w:hAnsi="Century Gothic"/>
          <w:sz w:val="18"/>
          <w:szCs w:val="18"/>
        </w:rPr>
        <w:t xml:space="preserve">- </w:t>
      </w:r>
      <w:r w:rsidRPr="00E52D44">
        <w:rPr>
          <w:rFonts w:ascii="Century Gothic" w:hAnsi="Century Gothic"/>
          <w:b/>
          <w:sz w:val="18"/>
          <w:szCs w:val="18"/>
        </w:rPr>
        <w:t>l’âge retenu</w:t>
      </w:r>
      <w:r w:rsidRPr="00E52D44">
        <w:rPr>
          <w:rFonts w:ascii="Century Gothic" w:hAnsi="Century Gothic"/>
          <w:sz w:val="18"/>
          <w:szCs w:val="18"/>
        </w:rPr>
        <w:t xml:space="preserve"> : les tables considèrent qu’il n’y a plus de mobilité sociale après 40 ans </w:t>
      </w:r>
      <w:r w:rsidRPr="00E52D44">
        <w:rPr>
          <w:rFonts w:ascii="Century Gothic" w:hAnsi="Century Gothic"/>
          <w:b/>
          <w:sz w:val="18"/>
          <w:szCs w:val="18"/>
        </w:rPr>
        <w:t>or elle existe</w:t>
      </w:r>
      <w:r w:rsidR="00123E15" w:rsidRPr="00E52D44">
        <w:rPr>
          <w:rFonts w:ascii="Century Gothic" w:hAnsi="Century Gothic"/>
          <w:b/>
          <w:sz w:val="18"/>
          <w:szCs w:val="18"/>
        </w:rPr>
        <w:t xml:space="preserve"> </w:t>
      </w:r>
      <w:r w:rsidR="00123E15" w:rsidRPr="00E52D44">
        <w:rPr>
          <w:rFonts w:ascii="Century Gothic" w:hAnsi="Century Gothic"/>
          <w:sz w:val="18"/>
          <w:szCs w:val="18"/>
        </w:rPr>
        <w:t>comme l’illustrent les cas nombreux de mobilité intragénérationnelle/professionnelle après 40 ans</w:t>
      </w:r>
      <w:r w:rsidRPr="00E52D44">
        <w:rPr>
          <w:rFonts w:ascii="Century Gothic" w:hAnsi="Century Gothic"/>
          <w:sz w:val="18"/>
          <w:szCs w:val="18"/>
        </w:rPr>
        <w:t>,</w:t>
      </w:r>
    </w:p>
    <w:p w14:paraId="52C72097" w14:textId="29F4A279" w:rsidR="00421E3C" w:rsidRPr="00E52D44" w:rsidRDefault="00DE1B89" w:rsidP="00526C20">
      <w:pPr>
        <w:pStyle w:val="Paragraphedeliste"/>
        <w:spacing w:after="0" w:line="240" w:lineRule="auto"/>
        <w:ind w:left="0"/>
        <w:jc w:val="both"/>
        <w:rPr>
          <w:rFonts w:ascii="Century Gothic" w:hAnsi="Century Gothic"/>
          <w:sz w:val="18"/>
          <w:szCs w:val="18"/>
        </w:rPr>
      </w:pPr>
      <w:r w:rsidRPr="00E52D44">
        <w:rPr>
          <w:rFonts w:ascii="Century Gothic" w:hAnsi="Century Gothic"/>
          <w:sz w:val="18"/>
          <w:szCs w:val="18"/>
        </w:rPr>
        <w:lastRenderedPageBreak/>
        <w:t xml:space="preserve">- </w:t>
      </w:r>
      <w:r w:rsidRPr="00E52D44">
        <w:rPr>
          <w:rFonts w:ascii="Century Gothic" w:hAnsi="Century Gothic"/>
          <w:b/>
          <w:sz w:val="18"/>
          <w:szCs w:val="18"/>
        </w:rPr>
        <w:t>le rôle des femmes est négligé </w:t>
      </w:r>
      <w:r w:rsidRPr="00E52D44">
        <w:rPr>
          <w:rFonts w:ascii="Century Gothic" w:hAnsi="Century Gothic"/>
          <w:sz w:val="18"/>
          <w:szCs w:val="18"/>
        </w:rPr>
        <w:t>:</w:t>
      </w:r>
      <w:r w:rsidRPr="00E52D44">
        <w:rPr>
          <w:rFonts w:ascii="Century Gothic" w:hAnsi="Century Gothic"/>
          <w:sz w:val="18"/>
          <w:szCs w:val="18"/>
          <w:u w:val="single"/>
        </w:rPr>
        <w:t xml:space="preserve"> le rôle des mères dans l’origine sociale des fils n’est pas pris en compte </w:t>
      </w:r>
      <w:r w:rsidRPr="00E52D44">
        <w:rPr>
          <w:rFonts w:ascii="Century Gothic" w:hAnsi="Century Gothic"/>
          <w:sz w:val="18"/>
          <w:szCs w:val="18"/>
        </w:rPr>
        <w:t>(on ne tient compte que de la PCS du père</w:t>
      </w:r>
      <w:r w:rsidR="00123E15" w:rsidRPr="00E52D44">
        <w:rPr>
          <w:rFonts w:ascii="Century Gothic" w:hAnsi="Century Gothic"/>
          <w:sz w:val="18"/>
          <w:szCs w:val="18"/>
        </w:rPr>
        <w:t xml:space="preserve"> à laquelle on compare la PCS occupée par le fils</w:t>
      </w:r>
      <w:r w:rsidRPr="00E52D44">
        <w:rPr>
          <w:rFonts w:ascii="Century Gothic" w:hAnsi="Century Gothic"/>
          <w:sz w:val="18"/>
          <w:szCs w:val="18"/>
        </w:rPr>
        <w:t>)</w:t>
      </w:r>
      <w:r w:rsidR="00021EEC" w:rsidRPr="00E52D44">
        <w:rPr>
          <w:rFonts w:ascii="Century Gothic" w:hAnsi="Century Gothic"/>
          <w:sz w:val="18"/>
          <w:szCs w:val="18"/>
        </w:rPr>
        <w:t>.</w:t>
      </w:r>
    </w:p>
    <w:p w14:paraId="2F690870" w14:textId="77777777" w:rsidR="00903726" w:rsidRPr="00E52D44" w:rsidRDefault="00903726" w:rsidP="008D5EC8">
      <w:pPr>
        <w:spacing w:after="0" w:line="240" w:lineRule="auto"/>
        <w:jc w:val="both"/>
        <w:rPr>
          <w:rFonts w:ascii="Century Gothic" w:hAnsi="Century Gothic"/>
          <w:b/>
          <w:sz w:val="18"/>
          <w:szCs w:val="18"/>
          <w:u w:val="single"/>
        </w:rPr>
      </w:pPr>
    </w:p>
    <w:p w14:paraId="14EC18D4" w14:textId="77777777" w:rsidR="00910292" w:rsidRPr="00E52D44" w:rsidRDefault="00910292" w:rsidP="008D5EC8">
      <w:pPr>
        <w:spacing w:after="0" w:line="240" w:lineRule="auto"/>
        <w:jc w:val="both"/>
        <w:rPr>
          <w:rFonts w:ascii="Century Gothic" w:hAnsi="Century Gothic"/>
          <w:b/>
          <w:sz w:val="18"/>
          <w:szCs w:val="18"/>
          <w:u w:val="single"/>
        </w:rPr>
      </w:pPr>
    </w:p>
    <w:p w14:paraId="40813058" w14:textId="77777777" w:rsidR="00910292" w:rsidRPr="00E52D44" w:rsidRDefault="00910292" w:rsidP="008D5EC8">
      <w:pPr>
        <w:spacing w:after="0" w:line="240" w:lineRule="auto"/>
        <w:jc w:val="both"/>
        <w:rPr>
          <w:rFonts w:ascii="Century Gothic" w:hAnsi="Century Gothic"/>
          <w:b/>
          <w:sz w:val="18"/>
          <w:szCs w:val="18"/>
          <w:u w:val="single"/>
        </w:rPr>
      </w:pPr>
    </w:p>
    <w:p w14:paraId="64440A46" w14:textId="7FA841FF" w:rsidR="00DA363E" w:rsidRPr="00E52D44" w:rsidRDefault="00526C20" w:rsidP="00233CBC">
      <w:pPr>
        <w:pStyle w:val="Paragraphedeliste"/>
        <w:numPr>
          <w:ilvl w:val="0"/>
          <w:numId w:val="4"/>
        </w:numPr>
        <w:spacing w:after="0" w:line="240" w:lineRule="auto"/>
        <w:ind w:left="1434" w:hanging="357"/>
        <w:rPr>
          <w:rFonts w:ascii="Century Gothic" w:hAnsi="Century Gothic"/>
          <w:b/>
          <w:sz w:val="18"/>
          <w:szCs w:val="18"/>
        </w:rPr>
      </w:pPr>
      <w:r w:rsidRPr="00E52D44">
        <w:rPr>
          <w:rFonts w:ascii="Century Gothic" w:hAnsi="Century Gothic"/>
          <w:b/>
          <w:sz w:val="18"/>
          <w:szCs w:val="18"/>
          <w:u w:val="single"/>
        </w:rPr>
        <w:t>Interpréter la mobilité sociale</w:t>
      </w:r>
      <w:r w:rsidR="0060559A" w:rsidRPr="00E52D44">
        <w:rPr>
          <w:rFonts w:ascii="Century Gothic" w:hAnsi="Century Gothic"/>
          <w:b/>
          <w:sz w:val="18"/>
          <w:szCs w:val="18"/>
          <w:u w:val="single"/>
        </w:rPr>
        <w:t xml:space="preserve"> </w:t>
      </w:r>
      <w:r w:rsidR="003142FC" w:rsidRPr="00E52D44">
        <w:rPr>
          <w:rFonts w:ascii="Century Gothic" w:hAnsi="Century Gothic"/>
          <w:b/>
          <w:sz w:val="18"/>
          <w:szCs w:val="18"/>
          <w:u w:val="single"/>
        </w:rPr>
        <w:t>:</w:t>
      </w:r>
      <w:r w:rsidR="003142FC" w:rsidRPr="00E52D44">
        <w:rPr>
          <w:rFonts w:ascii="Century Gothic" w:hAnsi="Century Gothic"/>
          <w:b/>
          <w:sz w:val="18"/>
          <w:szCs w:val="18"/>
        </w:rPr>
        <w:t xml:space="preserve"> </w:t>
      </w:r>
    </w:p>
    <w:p w14:paraId="5BA0C16F" w14:textId="77777777" w:rsidR="00526C20" w:rsidRPr="00E52D44" w:rsidRDefault="00526C20" w:rsidP="00526C20">
      <w:pPr>
        <w:spacing w:after="0" w:line="240" w:lineRule="auto"/>
        <w:ind w:firstLine="709"/>
        <w:rPr>
          <w:rFonts w:ascii="Century Gothic" w:hAnsi="Century Gothic"/>
          <w:sz w:val="18"/>
          <w:szCs w:val="18"/>
        </w:rPr>
      </w:pPr>
    </w:p>
    <w:p w14:paraId="23B76E7F" w14:textId="77777777" w:rsidR="002F0919" w:rsidRPr="00E52D44" w:rsidRDefault="002F0919" w:rsidP="002F0919">
      <w:pPr>
        <w:pStyle w:val="Paragraphedeliste"/>
        <w:numPr>
          <w:ilvl w:val="0"/>
          <w:numId w:val="15"/>
        </w:numPr>
        <w:spacing w:after="0" w:line="240" w:lineRule="auto"/>
        <w:jc w:val="both"/>
        <w:rPr>
          <w:rFonts w:ascii="Century Gothic" w:hAnsi="Century Gothic"/>
          <w:b/>
          <w:sz w:val="18"/>
          <w:szCs w:val="18"/>
          <w:u w:val="single"/>
        </w:rPr>
      </w:pPr>
      <w:r w:rsidRPr="00E52D44">
        <w:rPr>
          <w:rFonts w:ascii="Century Gothic" w:hAnsi="Century Gothic"/>
          <w:b/>
          <w:sz w:val="18"/>
          <w:szCs w:val="18"/>
          <w:u w:val="single"/>
        </w:rPr>
        <w:t>Distinguer les mobilités masculine et féminine :</w:t>
      </w:r>
    </w:p>
    <w:p w14:paraId="7E90938B" w14:textId="77777777" w:rsidR="002F0919" w:rsidRPr="00E52D44" w:rsidRDefault="002F0919" w:rsidP="002F0919">
      <w:pPr>
        <w:spacing w:after="0" w:line="240" w:lineRule="auto"/>
        <w:jc w:val="both"/>
        <w:rPr>
          <w:rFonts w:ascii="Century Gothic" w:hAnsi="Century Gothic"/>
          <w:b/>
          <w:sz w:val="18"/>
          <w:szCs w:val="18"/>
          <w:u w:val="single"/>
        </w:rPr>
      </w:pPr>
    </w:p>
    <w:p w14:paraId="372863B4" w14:textId="7B11E7DF" w:rsidR="00910292" w:rsidRPr="00E52D44" w:rsidRDefault="00910292" w:rsidP="00910292">
      <w:pPr>
        <w:spacing w:after="0" w:line="240" w:lineRule="auto"/>
        <w:ind w:firstLine="708"/>
        <w:jc w:val="both"/>
        <w:rPr>
          <w:rFonts w:ascii="Century Gothic" w:hAnsi="Century Gothic"/>
          <w:sz w:val="18"/>
          <w:szCs w:val="18"/>
        </w:rPr>
      </w:pPr>
      <w:r w:rsidRPr="00E52D44">
        <w:rPr>
          <w:rFonts w:ascii="Century Gothic" w:hAnsi="Century Gothic"/>
          <w:sz w:val="18"/>
          <w:szCs w:val="18"/>
        </w:rPr>
        <w:t xml:space="preserve">L’étude des tables de mobilité sociale et donc de la mobilité observée face à la reproduction sociale permet en premier lieu de mettre en lumière le niveau de mobilité qui caractérise notre société. Cette étude s’est </w:t>
      </w:r>
      <w:r w:rsidRPr="00E52D44">
        <w:rPr>
          <w:rFonts w:ascii="Century Gothic" w:hAnsi="Century Gothic"/>
          <w:sz w:val="18"/>
          <w:szCs w:val="18"/>
          <w:u w:val="single"/>
        </w:rPr>
        <w:t>longtemps consacrée à étudier la mobilité des seuls hommes, mais celle des femmes est de plus en plus étudiée</w:t>
      </w:r>
      <w:r w:rsidRPr="00E52D44">
        <w:rPr>
          <w:rFonts w:ascii="Century Gothic" w:hAnsi="Century Gothic"/>
          <w:sz w:val="18"/>
          <w:szCs w:val="18"/>
        </w:rPr>
        <w:t>, ce qui nécessite de faire deux examens distincts car elles se distinguent en plusieurs points.</w:t>
      </w:r>
    </w:p>
    <w:p w14:paraId="2385D206" w14:textId="77777777" w:rsidR="00910292" w:rsidRPr="00E52D44" w:rsidRDefault="00910292" w:rsidP="002F0919">
      <w:pPr>
        <w:spacing w:after="0" w:line="240" w:lineRule="auto"/>
        <w:jc w:val="both"/>
        <w:rPr>
          <w:rFonts w:ascii="Century Gothic" w:hAnsi="Century Gothic"/>
          <w:b/>
          <w:sz w:val="18"/>
          <w:szCs w:val="18"/>
          <w:u w:val="single"/>
        </w:rPr>
      </w:pPr>
    </w:p>
    <w:p w14:paraId="78F93DF9" w14:textId="508A0987" w:rsidR="00910292" w:rsidRPr="00E52D44" w:rsidRDefault="00910292" w:rsidP="00910292">
      <w:pPr>
        <w:pStyle w:val="Paragraphedeliste"/>
        <w:numPr>
          <w:ilvl w:val="0"/>
          <w:numId w:val="16"/>
        </w:numPr>
        <w:spacing w:after="0" w:line="240" w:lineRule="auto"/>
        <w:jc w:val="both"/>
        <w:rPr>
          <w:rFonts w:ascii="Century Gothic" w:hAnsi="Century Gothic"/>
          <w:b/>
          <w:sz w:val="18"/>
          <w:szCs w:val="18"/>
          <w:u w:val="single"/>
        </w:rPr>
      </w:pPr>
      <w:r w:rsidRPr="00E52D44">
        <w:rPr>
          <w:rFonts w:ascii="Century Gothic" w:hAnsi="Century Gothic"/>
          <w:b/>
          <w:sz w:val="18"/>
          <w:szCs w:val="18"/>
          <w:u w:val="single"/>
        </w:rPr>
        <w:t>La mobilité masculine :</w:t>
      </w:r>
    </w:p>
    <w:p w14:paraId="11CAD53F" w14:textId="77777777" w:rsidR="00910292" w:rsidRPr="00E52D44" w:rsidRDefault="00910292" w:rsidP="005D40FB">
      <w:pPr>
        <w:spacing w:after="0" w:line="240" w:lineRule="auto"/>
        <w:jc w:val="both"/>
        <w:rPr>
          <w:rFonts w:ascii="Century Gothic" w:hAnsi="Century Gothic"/>
          <w:sz w:val="18"/>
          <w:szCs w:val="18"/>
        </w:rPr>
      </w:pPr>
    </w:p>
    <w:p w14:paraId="429C6F86" w14:textId="035D74EF" w:rsidR="005D40FB" w:rsidRPr="00E52D44" w:rsidRDefault="005D40FB" w:rsidP="005D40FB">
      <w:pPr>
        <w:spacing w:after="0" w:line="240" w:lineRule="auto"/>
        <w:jc w:val="both"/>
        <w:rPr>
          <w:rFonts w:ascii="Century Gothic" w:hAnsi="Century Gothic"/>
          <w:sz w:val="18"/>
          <w:szCs w:val="18"/>
        </w:rPr>
      </w:pPr>
      <w:r w:rsidRPr="00E52D44">
        <w:rPr>
          <w:rFonts w:ascii="Century Gothic" w:hAnsi="Century Gothic"/>
          <w:sz w:val="18"/>
          <w:szCs w:val="18"/>
        </w:rPr>
        <w:t>De l’analyse des tables de mobilité</w:t>
      </w:r>
      <w:r w:rsidR="00910292" w:rsidRPr="00E52D44">
        <w:rPr>
          <w:rFonts w:ascii="Century Gothic" w:hAnsi="Century Gothic"/>
          <w:sz w:val="18"/>
          <w:szCs w:val="18"/>
        </w:rPr>
        <w:t xml:space="preserve"> masculine</w:t>
      </w:r>
      <w:r w:rsidRPr="00E52D44">
        <w:rPr>
          <w:rFonts w:ascii="Century Gothic" w:hAnsi="Century Gothic"/>
          <w:sz w:val="18"/>
          <w:szCs w:val="18"/>
        </w:rPr>
        <w:t>, on peut en tirer le</w:t>
      </w:r>
      <w:r w:rsidR="00910292" w:rsidRPr="00E52D44">
        <w:rPr>
          <w:rFonts w:ascii="Century Gothic" w:hAnsi="Century Gothic"/>
          <w:sz w:val="18"/>
          <w:szCs w:val="18"/>
        </w:rPr>
        <w:t>s</w:t>
      </w:r>
      <w:r w:rsidRPr="00E52D44">
        <w:rPr>
          <w:rFonts w:ascii="Century Gothic" w:hAnsi="Century Gothic"/>
          <w:sz w:val="18"/>
          <w:szCs w:val="18"/>
        </w:rPr>
        <w:t xml:space="preserve"> constat</w:t>
      </w:r>
      <w:r w:rsidR="00910292" w:rsidRPr="00E52D44">
        <w:rPr>
          <w:rFonts w:ascii="Century Gothic" w:hAnsi="Century Gothic"/>
          <w:sz w:val="18"/>
          <w:szCs w:val="18"/>
        </w:rPr>
        <w:t>s</w:t>
      </w:r>
      <w:r w:rsidRPr="00E52D44">
        <w:rPr>
          <w:rFonts w:ascii="Century Gothic" w:hAnsi="Century Gothic"/>
          <w:sz w:val="18"/>
          <w:szCs w:val="18"/>
        </w:rPr>
        <w:t xml:space="preserve"> suivant</w:t>
      </w:r>
      <w:r w:rsidR="00910292" w:rsidRPr="00E52D44">
        <w:rPr>
          <w:rFonts w:ascii="Century Gothic" w:hAnsi="Century Gothic"/>
          <w:sz w:val="18"/>
          <w:szCs w:val="18"/>
        </w:rPr>
        <w:t>s :</w:t>
      </w:r>
    </w:p>
    <w:p w14:paraId="066F389B" w14:textId="493609EE" w:rsidR="005D40FB" w:rsidRPr="00E52D44" w:rsidRDefault="00910292" w:rsidP="005D40FB">
      <w:pPr>
        <w:spacing w:after="0" w:line="240" w:lineRule="auto"/>
        <w:jc w:val="both"/>
        <w:rPr>
          <w:rFonts w:ascii="Century Gothic" w:hAnsi="Century Gothic"/>
          <w:sz w:val="18"/>
          <w:szCs w:val="18"/>
        </w:rPr>
      </w:pPr>
      <w:r w:rsidRPr="00E52D44">
        <w:rPr>
          <w:rFonts w:ascii="Century Gothic" w:hAnsi="Century Gothic"/>
          <w:sz w:val="18"/>
          <w:szCs w:val="18"/>
        </w:rPr>
        <w:t>- dans l’ensemble, les hommes connaissent</w:t>
      </w:r>
      <w:r w:rsidR="005D40FB" w:rsidRPr="00E52D44">
        <w:rPr>
          <w:rFonts w:ascii="Century Gothic" w:hAnsi="Century Gothic"/>
          <w:sz w:val="18"/>
          <w:szCs w:val="18"/>
        </w:rPr>
        <w:t xml:space="preserve"> </w:t>
      </w:r>
      <w:r w:rsidR="005D40FB" w:rsidRPr="00E52D44">
        <w:rPr>
          <w:rFonts w:ascii="Century Gothic" w:hAnsi="Century Gothic"/>
          <w:b/>
          <w:sz w:val="18"/>
          <w:szCs w:val="18"/>
        </w:rPr>
        <w:t>une plus forte mobilité sociale qu’immobilité </w:t>
      </w:r>
      <w:r w:rsidR="005D40FB" w:rsidRPr="00E52D44">
        <w:rPr>
          <w:rFonts w:ascii="Century Gothic" w:hAnsi="Century Gothic"/>
          <w:sz w:val="18"/>
          <w:szCs w:val="18"/>
        </w:rPr>
        <w:t>: la mobilité observée dans les tables est de 65%. 2 fils sur 3 change donc de position sociale par rapport à son père.</w:t>
      </w:r>
    </w:p>
    <w:p w14:paraId="15AF2339" w14:textId="021E74F9" w:rsidR="005D40FB" w:rsidRPr="00E52D44" w:rsidRDefault="00910292" w:rsidP="005D40FB">
      <w:pPr>
        <w:spacing w:after="0" w:line="240" w:lineRule="auto"/>
        <w:jc w:val="both"/>
        <w:rPr>
          <w:rFonts w:ascii="Century Gothic" w:hAnsi="Century Gothic"/>
          <w:sz w:val="18"/>
          <w:szCs w:val="18"/>
        </w:rPr>
      </w:pPr>
      <w:r w:rsidRPr="00E52D44">
        <w:rPr>
          <w:rFonts w:ascii="Century Gothic" w:hAnsi="Century Gothic"/>
          <w:sz w:val="18"/>
          <w:szCs w:val="18"/>
        </w:rPr>
        <w:t xml:space="preserve">- </w:t>
      </w:r>
      <w:r w:rsidR="005D40FB" w:rsidRPr="00E52D44">
        <w:rPr>
          <w:rFonts w:ascii="Century Gothic" w:hAnsi="Century Gothic"/>
          <w:b/>
          <w:sz w:val="18"/>
          <w:szCs w:val="18"/>
        </w:rPr>
        <w:t>L’immobilité sociale touche surtout les PCS extrêmes </w:t>
      </w:r>
      <w:r w:rsidR="005D40FB" w:rsidRPr="00E52D44">
        <w:rPr>
          <w:rFonts w:ascii="Century Gothic" w:hAnsi="Century Gothic"/>
          <w:sz w:val="18"/>
          <w:szCs w:val="18"/>
        </w:rPr>
        <w:t xml:space="preserve">: les cadres et les ouvriers. </w:t>
      </w:r>
      <w:r w:rsidR="005D40FB" w:rsidRPr="00E52D44">
        <w:rPr>
          <w:rFonts w:ascii="Century Gothic" w:hAnsi="Century Gothic"/>
          <w:sz w:val="18"/>
          <w:szCs w:val="18"/>
          <w:u w:val="single"/>
        </w:rPr>
        <w:t>Les cadres ont une très forte hérédité sociale</w:t>
      </w:r>
      <w:r w:rsidR="005D40FB" w:rsidRPr="00E52D44">
        <w:rPr>
          <w:rFonts w:ascii="Century Gothic" w:hAnsi="Century Gothic"/>
          <w:sz w:val="18"/>
          <w:szCs w:val="18"/>
        </w:rPr>
        <w:t xml:space="preserve"> (sur 590 000 fils de cadres, 310 000 sont devenus cadres, soit plus de la moitié), </w:t>
      </w:r>
      <w:r w:rsidR="005D40FB" w:rsidRPr="00E52D44">
        <w:rPr>
          <w:rFonts w:ascii="Century Gothic" w:hAnsi="Century Gothic"/>
          <w:sz w:val="18"/>
          <w:szCs w:val="18"/>
          <w:u w:val="single"/>
        </w:rPr>
        <w:t>les</w:t>
      </w:r>
      <w:r w:rsidRPr="00E52D44">
        <w:rPr>
          <w:rFonts w:ascii="Century Gothic" w:hAnsi="Century Gothic"/>
          <w:sz w:val="18"/>
          <w:szCs w:val="18"/>
          <w:u w:val="single"/>
        </w:rPr>
        <w:t xml:space="preserve"> ouvriers ont un très fort auto</w:t>
      </w:r>
      <w:r w:rsidR="005D40FB" w:rsidRPr="00E52D44">
        <w:rPr>
          <w:rFonts w:ascii="Century Gothic" w:hAnsi="Century Gothic"/>
          <w:sz w:val="18"/>
          <w:szCs w:val="18"/>
          <w:u w:val="single"/>
        </w:rPr>
        <w:t>recrutement</w:t>
      </w:r>
      <w:r w:rsidR="005D40FB" w:rsidRPr="00E52D44">
        <w:rPr>
          <w:rFonts w:ascii="Century Gothic" w:hAnsi="Century Gothic"/>
          <w:sz w:val="18"/>
          <w:szCs w:val="18"/>
        </w:rPr>
        <w:t xml:space="preserve"> (sur 2 365 000 ouvriers, 1 373 000 sont des fils d’ouvriers, soit plus de la moitié). Les agriculteurs n</w:t>
      </w:r>
      <w:r w:rsidRPr="00E52D44">
        <w:rPr>
          <w:rFonts w:ascii="Century Gothic" w:hAnsi="Century Gothic"/>
          <w:sz w:val="18"/>
          <w:szCs w:val="18"/>
        </w:rPr>
        <w:t>e sont concernés que par l’auto</w:t>
      </w:r>
      <w:r w:rsidR="005D40FB" w:rsidRPr="00E52D44">
        <w:rPr>
          <w:rFonts w:ascii="Century Gothic" w:hAnsi="Century Gothic"/>
          <w:sz w:val="18"/>
          <w:szCs w:val="18"/>
        </w:rPr>
        <w:t xml:space="preserve">recrutement. </w:t>
      </w:r>
    </w:p>
    <w:p w14:paraId="7AE6F21C" w14:textId="7AAE24F6" w:rsidR="005D40FB" w:rsidRPr="00E52D44" w:rsidRDefault="00910292" w:rsidP="005D40FB">
      <w:pPr>
        <w:spacing w:after="0" w:line="240" w:lineRule="auto"/>
        <w:jc w:val="both"/>
        <w:rPr>
          <w:rFonts w:ascii="Century Gothic" w:hAnsi="Century Gothic"/>
          <w:sz w:val="18"/>
          <w:szCs w:val="18"/>
        </w:rPr>
      </w:pPr>
      <w:r w:rsidRPr="00E52D44">
        <w:rPr>
          <w:rFonts w:ascii="Century Gothic" w:hAnsi="Century Gothic"/>
          <w:sz w:val="18"/>
          <w:szCs w:val="18"/>
        </w:rPr>
        <w:t xml:space="preserve">- </w:t>
      </w:r>
      <w:r w:rsidR="005D40FB" w:rsidRPr="00E52D44">
        <w:rPr>
          <w:rFonts w:ascii="Century Gothic" w:hAnsi="Century Gothic"/>
          <w:b/>
          <w:sz w:val="18"/>
          <w:szCs w:val="18"/>
        </w:rPr>
        <w:t>La mobilité sociale est plutôt ascendante et entre des PCS proches</w:t>
      </w:r>
      <w:r w:rsidR="005D40FB" w:rsidRPr="00E52D44">
        <w:rPr>
          <w:rFonts w:ascii="Century Gothic" w:hAnsi="Century Gothic"/>
          <w:sz w:val="18"/>
          <w:szCs w:val="18"/>
        </w:rPr>
        <w:t xml:space="preserve"> (mobilité de proximité) : quand ils changent de position sociale, les </w:t>
      </w:r>
      <w:r w:rsidRPr="00E52D44">
        <w:rPr>
          <w:rFonts w:ascii="Century Gothic" w:hAnsi="Century Gothic"/>
          <w:sz w:val="18"/>
          <w:szCs w:val="18"/>
        </w:rPr>
        <w:t>hommes</w:t>
      </w:r>
      <w:r w:rsidR="005D40FB" w:rsidRPr="00E52D44">
        <w:rPr>
          <w:rFonts w:ascii="Century Gothic" w:hAnsi="Century Gothic"/>
          <w:sz w:val="18"/>
          <w:szCs w:val="18"/>
        </w:rPr>
        <w:t xml:space="preserve"> suivent des trajectoires courtes et ascendantes : un fils d’ouvriers (2 998 000) intègre plus généralement le groupe des professions intermédiaires (701 000) que celui des cadres (304 000).</w:t>
      </w:r>
    </w:p>
    <w:p w14:paraId="6D78CE25" w14:textId="77777777" w:rsidR="0079176C" w:rsidRPr="00E52D44" w:rsidRDefault="00910292" w:rsidP="005D40FB">
      <w:pPr>
        <w:spacing w:after="0" w:line="240" w:lineRule="auto"/>
        <w:jc w:val="both"/>
        <w:rPr>
          <w:rFonts w:ascii="Century Gothic" w:hAnsi="Century Gothic"/>
          <w:sz w:val="18"/>
          <w:szCs w:val="18"/>
        </w:rPr>
      </w:pPr>
      <w:r w:rsidRPr="00E52D44">
        <w:rPr>
          <w:rFonts w:ascii="Century Gothic" w:hAnsi="Century Gothic"/>
          <w:sz w:val="18"/>
          <w:szCs w:val="18"/>
        </w:rPr>
        <w:t xml:space="preserve">- </w:t>
      </w:r>
      <w:r w:rsidR="005D40FB" w:rsidRPr="00E52D44">
        <w:rPr>
          <w:rFonts w:ascii="Century Gothic" w:hAnsi="Century Gothic"/>
          <w:sz w:val="18"/>
          <w:szCs w:val="18"/>
        </w:rPr>
        <w:t xml:space="preserve">Une partie significative de la mobilité sociale est aussi de la </w:t>
      </w:r>
      <w:r w:rsidR="005D40FB" w:rsidRPr="00E52D44">
        <w:rPr>
          <w:rFonts w:ascii="Century Gothic" w:hAnsi="Century Gothic"/>
          <w:b/>
          <w:sz w:val="18"/>
          <w:szCs w:val="18"/>
        </w:rPr>
        <w:t>mobilité horizontale</w:t>
      </w:r>
      <w:r w:rsidRPr="00E52D44">
        <w:rPr>
          <w:rFonts w:ascii="Century Gothic" w:hAnsi="Century Gothic"/>
          <w:b/>
          <w:sz w:val="18"/>
          <w:szCs w:val="18"/>
        </w:rPr>
        <w:t xml:space="preserve"> ainsi que descendante</w:t>
      </w:r>
      <w:r w:rsidR="005D40FB" w:rsidRPr="00E52D44">
        <w:rPr>
          <w:rFonts w:ascii="Century Gothic" w:hAnsi="Century Gothic"/>
          <w:sz w:val="18"/>
          <w:szCs w:val="18"/>
        </w:rPr>
        <w:t>, i.e. entre des PCS de niveau hiérarchique équivalent (ouvriers et employés)</w:t>
      </w:r>
      <w:r w:rsidRPr="00E52D44">
        <w:rPr>
          <w:rFonts w:ascii="Century Gothic" w:hAnsi="Century Gothic"/>
          <w:sz w:val="18"/>
          <w:szCs w:val="18"/>
        </w:rPr>
        <w:t xml:space="preserve"> ou plus faible : </w:t>
      </w:r>
      <w:r w:rsidRPr="00E52D44">
        <w:rPr>
          <w:rFonts w:ascii="Century Gothic" w:hAnsi="Century Gothic"/>
          <w:b/>
          <w:sz w:val="18"/>
          <w:szCs w:val="18"/>
        </w:rPr>
        <w:t>une part significative des fils de cadre connaissent ainsi un déclassement</w:t>
      </w:r>
      <w:r w:rsidRPr="00E52D44">
        <w:rPr>
          <w:rFonts w:ascii="Century Gothic" w:hAnsi="Century Gothic"/>
          <w:sz w:val="18"/>
          <w:szCs w:val="18"/>
        </w:rPr>
        <w:t>.</w:t>
      </w:r>
    </w:p>
    <w:p w14:paraId="05F579F8" w14:textId="77B8FBB7" w:rsidR="0079176C" w:rsidRPr="00E52D44" w:rsidRDefault="0079176C" w:rsidP="0079176C">
      <w:pPr>
        <w:spacing w:after="0" w:line="240" w:lineRule="auto"/>
        <w:ind w:firstLine="708"/>
        <w:jc w:val="both"/>
        <w:rPr>
          <w:rFonts w:ascii="Century Gothic" w:hAnsi="Century Gothic"/>
          <w:sz w:val="18"/>
          <w:szCs w:val="18"/>
        </w:rPr>
      </w:pPr>
      <w:r w:rsidRPr="00E52D44">
        <w:rPr>
          <w:rFonts w:ascii="Century Gothic" w:hAnsi="Century Gothic"/>
          <w:sz w:val="18"/>
          <w:szCs w:val="18"/>
        </w:rPr>
        <w:t xml:space="preserve">Pour les sociologues </w:t>
      </w:r>
      <w:r w:rsidR="000D7FAA" w:rsidRPr="00E52D44">
        <w:rPr>
          <w:rFonts w:ascii="Century Gothic" w:hAnsi="Century Gothic"/>
          <w:b/>
          <w:sz w:val="18"/>
          <w:szCs w:val="18"/>
        </w:rPr>
        <w:t>Camille</w:t>
      </w:r>
      <w:r w:rsidRPr="00E52D44">
        <w:rPr>
          <w:rFonts w:ascii="Century Gothic" w:hAnsi="Century Gothic"/>
          <w:b/>
          <w:sz w:val="18"/>
          <w:szCs w:val="18"/>
        </w:rPr>
        <w:t xml:space="preserve"> Peugny </w:t>
      </w:r>
      <w:r w:rsidRPr="00E52D44">
        <w:rPr>
          <w:rFonts w:ascii="Century Gothic" w:hAnsi="Century Gothic"/>
          <w:sz w:val="18"/>
          <w:szCs w:val="18"/>
        </w:rPr>
        <w:t xml:space="preserve">et </w:t>
      </w:r>
      <w:r w:rsidR="000D7FAA" w:rsidRPr="00E52D44">
        <w:rPr>
          <w:rFonts w:ascii="Century Gothic" w:hAnsi="Century Gothic"/>
          <w:b/>
          <w:sz w:val="18"/>
          <w:szCs w:val="18"/>
        </w:rPr>
        <w:t>Louis</w:t>
      </w:r>
      <w:r w:rsidRPr="00E52D44">
        <w:rPr>
          <w:rFonts w:ascii="Century Gothic" w:hAnsi="Century Gothic"/>
          <w:b/>
          <w:sz w:val="18"/>
          <w:szCs w:val="18"/>
        </w:rPr>
        <w:t xml:space="preserve"> Chauvel</w:t>
      </w:r>
      <w:r w:rsidRPr="00E52D44">
        <w:rPr>
          <w:rFonts w:ascii="Century Gothic" w:hAnsi="Century Gothic"/>
          <w:sz w:val="18"/>
          <w:szCs w:val="18"/>
        </w:rPr>
        <w:t xml:space="preserve">, le processus d’accroissement de la mobilité sociale, en particulier ascendante, s’est interrompue. Pire, il laisse place à </w:t>
      </w:r>
      <w:r w:rsidRPr="00E52D44">
        <w:rPr>
          <w:rFonts w:ascii="Century Gothic" w:hAnsi="Century Gothic"/>
          <w:b/>
          <w:sz w:val="18"/>
          <w:szCs w:val="18"/>
        </w:rPr>
        <w:t>des trajectoires de déclassement social de plus en plus nombreuses</w:t>
      </w:r>
      <w:r w:rsidRPr="00E52D44">
        <w:rPr>
          <w:rFonts w:ascii="Century Gothic" w:hAnsi="Century Gothic"/>
          <w:sz w:val="18"/>
          <w:szCs w:val="18"/>
        </w:rPr>
        <w:t xml:space="preserve">, comme le laissent entendre de nombreux témoignages de jeunes qualifiés ne trouvant pas d’emplois conformes à leurs diplômes, de parents inquiets pour l’avenir professionnel de leurs enfants, ou les discours sur la baisse de valeur des diplômes. </w:t>
      </w:r>
    </w:p>
    <w:p w14:paraId="240CC806" w14:textId="3554C4B5" w:rsidR="00910292" w:rsidRPr="00E52D44" w:rsidRDefault="005D40FB" w:rsidP="005D40FB">
      <w:pPr>
        <w:spacing w:after="0" w:line="240" w:lineRule="auto"/>
        <w:jc w:val="both"/>
        <w:rPr>
          <w:rFonts w:ascii="Century Gothic" w:hAnsi="Century Gothic"/>
          <w:sz w:val="18"/>
          <w:szCs w:val="18"/>
        </w:rPr>
      </w:pPr>
      <w:r w:rsidRPr="00E52D44">
        <w:rPr>
          <w:rFonts w:ascii="Century Gothic" w:hAnsi="Century Gothic"/>
          <w:sz w:val="18"/>
          <w:szCs w:val="18"/>
        </w:rPr>
        <w:t xml:space="preserve"> </w:t>
      </w:r>
    </w:p>
    <w:p w14:paraId="1962482D" w14:textId="7719A784" w:rsidR="00910292" w:rsidRPr="00E52D44" w:rsidRDefault="00910292" w:rsidP="00910292">
      <w:pPr>
        <w:pStyle w:val="Paragraphedeliste"/>
        <w:numPr>
          <w:ilvl w:val="0"/>
          <w:numId w:val="16"/>
        </w:numPr>
        <w:spacing w:after="0" w:line="240" w:lineRule="auto"/>
        <w:jc w:val="both"/>
        <w:rPr>
          <w:rFonts w:ascii="Century Gothic" w:hAnsi="Century Gothic"/>
          <w:b/>
          <w:sz w:val="18"/>
          <w:szCs w:val="18"/>
          <w:u w:val="single"/>
        </w:rPr>
      </w:pPr>
      <w:r w:rsidRPr="00E52D44">
        <w:rPr>
          <w:rFonts w:ascii="Century Gothic" w:hAnsi="Century Gothic"/>
          <w:b/>
          <w:sz w:val="18"/>
          <w:szCs w:val="18"/>
          <w:u w:val="single"/>
        </w:rPr>
        <w:t>La mobilité féminine :</w:t>
      </w:r>
    </w:p>
    <w:p w14:paraId="2E3C5808" w14:textId="77777777" w:rsidR="00910292" w:rsidRPr="00E52D44" w:rsidRDefault="00910292" w:rsidP="00910292">
      <w:pPr>
        <w:spacing w:after="0" w:line="240" w:lineRule="auto"/>
        <w:jc w:val="both"/>
        <w:rPr>
          <w:rFonts w:ascii="Century Gothic" w:hAnsi="Century Gothic"/>
          <w:sz w:val="18"/>
          <w:szCs w:val="18"/>
        </w:rPr>
      </w:pPr>
    </w:p>
    <w:p w14:paraId="3E215225" w14:textId="1395CD63" w:rsidR="00910292" w:rsidRPr="00E52D44" w:rsidRDefault="00910292" w:rsidP="00910292">
      <w:pPr>
        <w:spacing w:after="0" w:line="240" w:lineRule="auto"/>
        <w:ind w:firstLine="708"/>
        <w:jc w:val="both"/>
        <w:rPr>
          <w:rFonts w:ascii="Century Gothic" w:hAnsi="Century Gothic"/>
          <w:sz w:val="18"/>
          <w:szCs w:val="18"/>
        </w:rPr>
      </w:pPr>
      <w:r w:rsidRPr="00E52D44">
        <w:rPr>
          <w:rFonts w:ascii="Century Gothic" w:hAnsi="Century Gothic"/>
          <w:sz w:val="18"/>
          <w:szCs w:val="18"/>
        </w:rPr>
        <w:t xml:space="preserve">La mobilité des femmes a longtemps été ignorée par les sociologues, </w:t>
      </w:r>
      <w:r w:rsidRPr="00E52D44">
        <w:rPr>
          <w:rFonts w:ascii="Century Gothic" w:hAnsi="Century Gothic"/>
          <w:b/>
          <w:sz w:val="18"/>
          <w:szCs w:val="18"/>
        </w:rPr>
        <w:t>en particulier du fait que majoritairement elles ne travaillaient pas et que leurs mères non plus</w:t>
      </w:r>
      <w:r w:rsidRPr="00E52D44">
        <w:rPr>
          <w:rFonts w:ascii="Century Gothic" w:hAnsi="Century Gothic"/>
          <w:sz w:val="18"/>
          <w:szCs w:val="18"/>
        </w:rPr>
        <w:t xml:space="preserve">, alors que la position sociale est en très grande partie définie par l’emploi exercé. Les taux d’activité féminins ayant rejoint les taux masculins, l’étude de la mobilité des femmes est devenue nécessaire et possible mais rencontre un </w:t>
      </w:r>
      <w:r w:rsidRPr="00E52D44">
        <w:rPr>
          <w:rFonts w:ascii="Century Gothic" w:hAnsi="Century Gothic"/>
          <w:b/>
          <w:sz w:val="18"/>
          <w:szCs w:val="18"/>
        </w:rPr>
        <w:t>problème méthodologique </w:t>
      </w:r>
      <w:r w:rsidRPr="00E52D44">
        <w:rPr>
          <w:rFonts w:ascii="Century Gothic" w:hAnsi="Century Gothic"/>
          <w:sz w:val="18"/>
          <w:szCs w:val="18"/>
        </w:rPr>
        <w:t xml:space="preserve">: faut-il comparer les </w:t>
      </w:r>
      <w:r w:rsidRPr="00E52D44">
        <w:rPr>
          <w:rFonts w:ascii="Century Gothic" w:hAnsi="Century Gothic"/>
          <w:sz w:val="18"/>
          <w:szCs w:val="18"/>
          <w:u w:val="single"/>
        </w:rPr>
        <w:t>filles aux pères</w:t>
      </w:r>
      <w:r w:rsidRPr="00E52D44">
        <w:rPr>
          <w:rFonts w:ascii="Century Gothic" w:hAnsi="Century Gothic"/>
          <w:sz w:val="18"/>
          <w:szCs w:val="18"/>
        </w:rPr>
        <w:t xml:space="preserve"> (car ils sont nombreux à travailler et à définir l’origine sociale des filles) </w:t>
      </w:r>
      <w:r w:rsidRPr="00E52D44">
        <w:rPr>
          <w:rFonts w:ascii="Century Gothic" w:hAnsi="Century Gothic"/>
          <w:sz w:val="18"/>
          <w:szCs w:val="18"/>
          <w:u w:val="single"/>
        </w:rPr>
        <w:t>ou aux mères</w:t>
      </w:r>
      <w:r w:rsidRPr="00E52D44">
        <w:rPr>
          <w:rFonts w:ascii="Century Gothic" w:hAnsi="Century Gothic"/>
          <w:sz w:val="18"/>
          <w:szCs w:val="18"/>
        </w:rPr>
        <w:t xml:space="preserve"> (ce qui est davantage logique mais une grande partie d’entre elles ne travaille pas !) ?</w:t>
      </w:r>
    </w:p>
    <w:p w14:paraId="29C144DC" w14:textId="05B91617" w:rsidR="005D40FB" w:rsidRPr="00E52D44" w:rsidRDefault="00910292" w:rsidP="002F0919">
      <w:pPr>
        <w:spacing w:after="0" w:line="240" w:lineRule="auto"/>
        <w:jc w:val="both"/>
        <w:rPr>
          <w:rFonts w:ascii="Century Gothic" w:hAnsi="Century Gothic"/>
          <w:sz w:val="18"/>
          <w:szCs w:val="18"/>
        </w:rPr>
      </w:pPr>
      <w:r w:rsidRPr="00E52D44">
        <w:rPr>
          <w:rFonts w:ascii="Century Gothic" w:hAnsi="Century Gothic"/>
          <w:sz w:val="18"/>
          <w:szCs w:val="18"/>
        </w:rPr>
        <w:tab/>
        <w:t>Si l’on compare les filles aux mères, on peut en tirer les constats suivants :</w:t>
      </w:r>
    </w:p>
    <w:p w14:paraId="46266D1A" w14:textId="28821EDC" w:rsidR="005D40FB" w:rsidRPr="00E52D44" w:rsidRDefault="00910292" w:rsidP="00910292">
      <w:pPr>
        <w:spacing w:after="0" w:line="240" w:lineRule="auto"/>
        <w:jc w:val="both"/>
        <w:rPr>
          <w:rFonts w:ascii="Century Gothic" w:hAnsi="Century Gothic"/>
          <w:sz w:val="18"/>
          <w:szCs w:val="18"/>
        </w:rPr>
      </w:pPr>
      <w:r w:rsidRPr="00E52D44">
        <w:rPr>
          <w:rFonts w:ascii="Century Gothic" w:hAnsi="Century Gothic"/>
          <w:sz w:val="18"/>
          <w:szCs w:val="18"/>
        </w:rPr>
        <w:t xml:space="preserve">- les femmes connaissent une </w:t>
      </w:r>
      <w:r w:rsidRPr="00E52D44">
        <w:rPr>
          <w:rFonts w:ascii="Century Gothic" w:hAnsi="Century Gothic"/>
          <w:b/>
          <w:sz w:val="18"/>
          <w:szCs w:val="18"/>
        </w:rPr>
        <w:t>très forte mobilité sociale</w:t>
      </w:r>
      <w:r w:rsidRPr="00E52D44">
        <w:rPr>
          <w:rFonts w:ascii="Century Gothic" w:hAnsi="Century Gothic"/>
          <w:sz w:val="18"/>
          <w:szCs w:val="18"/>
        </w:rPr>
        <w:t xml:space="preserve"> (71% en 2015), supérieure à celle des hommes,</w:t>
      </w:r>
    </w:p>
    <w:p w14:paraId="69758B9F" w14:textId="322E260F" w:rsidR="00910292" w:rsidRPr="00E52D44" w:rsidRDefault="00910292" w:rsidP="00910292">
      <w:pPr>
        <w:spacing w:after="0" w:line="240" w:lineRule="auto"/>
        <w:jc w:val="both"/>
        <w:rPr>
          <w:rFonts w:ascii="Century Gothic" w:hAnsi="Century Gothic"/>
          <w:sz w:val="18"/>
          <w:szCs w:val="18"/>
        </w:rPr>
      </w:pPr>
      <w:r w:rsidRPr="00E52D44">
        <w:rPr>
          <w:rFonts w:ascii="Century Gothic" w:hAnsi="Century Gothic"/>
          <w:sz w:val="18"/>
          <w:szCs w:val="18"/>
        </w:rPr>
        <w:t xml:space="preserve">- la mobilité sociale est </w:t>
      </w:r>
      <w:r w:rsidRPr="00E52D44">
        <w:rPr>
          <w:rFonts w:ascii="Century Gothic" w:hAnsi="Century Gothic"/>
          <w:b/>
          <w:sz w:val="18"/>
          <w:szCs w:val="18"/>
        </w:rPr>
        <w:t>fortement ascendante</w:t>
      </w:r>
      <w:r w:rsidRPr="00E52D44">
        <w:rPr>
          <w:rFonts w:ascii="Century Gothic" w:hAnsi="Century Gothic"/>
          <w:sz w:val="18"/>
          <w:szCs w:val="18"/>
        </w:rPr>
        <w:t xml:space="preserve"> du fait du faible niveau socioprofessionnelle des mères étudiées (ce sont les premières générations à être entrées massivement sur le marché du travail comme employées, secrétaires, ouvrières…),</w:t>
      </w:r>
    </w:p>
    <w:p w14:paraId="4200C263" w14:textId="5038B0A3" w:rsidR="00910292" w:rsidRPr="00E52D44" w:rsidRDefault="00910292" w:rsidP="00910292">
      <w:pPr>
        <w:spacing w:after="0" w:line="240" w:lineRule="auto"/>
        <w:jc w:val="both"/>
        <w:rPr>
          <w:rFonts w:ascii="Century Gothic" w:hAnsi="Century Gothic"/>
          <w:sz w:val="18"/>
          <w:szCs w:val="18"/>
        </w:rPr>
      </w:pPr>
      <w:r w:rsidRPr="00E52D44">
        <w:rPr>
          <w:rFonts w:ascii="Century Gothic" w:hAnsi="Century Gothic"/>
          <w:sz w:val="18"/>
          <w:szCs w:val="18"/>
        </w:rPr>
        <w:t xml:space="preserve">- cette mobilité sociale est en grande partie due à la </w:t>
      </w:r>
      <w:r w:rsidRPr="00E52D44">
        <w:rPr>
          <w:rFonts w:ascii="Century Gothic" w:hAnsi="Century Gothic"/>
          <w:b/>
          <w:sz w:val="18"/>
          <w:szCs w:val="18"/>
        </w:rPr>
        <w:t>profonde mutation de l’emploi féminin</w:t>
      </w:r>
      <w:r w:rsidRPr="00E52D44">
        <w:rPr>
          <w:rFonts w:ascii="Century Gothic" w:hAnsi="Century Gothic"/>
          <w:sz w:val="18"/>
          <w:szCs w:val="18"/>
        </w:rPr>
        <w:t xml:space="preserve"> (hausse des qualifications, diversification des secteurs d’activité…).</w:t>
      </w:r>
    </w:p>
    <w:p w14:paraId="02B76209" w14:textId="2F75AA28" w:rsidR="00910292" w:rsidRPr="00E52D44" w:rsidRDefault="00910292" w:rsidP="00910292">
      <w:pPr>
        <w:spacing w:after="0" w:line="240" w:lineRule="auto"/>
        <w:jc w:val="both"/>
        <w:rPr>
          <w:rFonts w:ascii="Century Gothic" w:hAnsi="Century Gothic"/>
          <w:sz w:val="18"/>
          <w:szCs w:val="18"/>
        </w:rPr>
      </w:pPr>
      <w:r w:rsidRPr="00E52D44">
        <w:rPr>
          <w:rFonts w:ascii="Century Gothic" w:hAnsi="Century Gothic"/>
          <w:sz w:val="18"/>
          <w:szCs w:val="18"/>
        </w:rPr>
        <w:tab/>
        <w:t xml:space="preserve">Si l’on compare cette fois les filles aux pères, on constate toujours une </w:t>
      </w:r>
      <w:r w:rsidRPr="00E52D44">
        <w:rPr>
          <w:rFonts w:ascii="Century Gothic" w:hAnsi="Century Gothic"/>
          <w:b/>
          <w:sz w:val="18"/>
          <w:szCs w:val="18"/>
        </w:rPr>
        <w:t>très forte mobilité sociale</w:t>
      </w:r>
      <w:r w:rsidRPr="00E52D44">
        <w:rPr>
          <w:rFonts w:ascii="Century Gothic" w:hAnsi="Century Gothic"/>
          <w:sz w:val="18"/>
          <w:szCs w:val="18"/>
        </w:rPr>
        <w:t xml:space="preserve"> (du fait que les pères occupent majoritairement des emplois fortement masculins (ouvriers dans l’industrie par exemple), mais </w:t>
      </w:r>
      <w:r w:rsidRPr="00E52D44">
        <w:rPr>
          <w:rFonts w:ascii="Century Gothic" w:hAnsi="Century Gothic"/>
          <w:b/>
          <w:sz w:val="18"/>
          <w:szCs w:val="18"/>
        </w:rPr>
        <w:t>qu’elle est bien plus descendante</w:t>
      </w:r>
      <w:r w:rsidRPr="00E52D44">
        <w:rPr>
          <w:rFonts w:ascii="Century Gothic" w:hAnsi="Century Gothic"/>
          <w:sz w:val="18"/>
          <w:szCs w:val="18"/>
        </w:rPr>
        <w:t xml:space="preserve"> que celle comparée aux mères (les pères occupant majoritairement des positions sociales supérieures à leurs conjointes).</w:t>
      </w:r>
    </w:p>
    <w:p w14:paraId="1F0042D6" w14:textId="77777777" w:rsidR="00910292" w:rsidRPr="00E52D44" w:rsidRDefault="00910292" w:rsidP="002F0919">
      <w:pPr>
        <w:spacing w:after="0" w:line="240" w:lineRule="auto"/>
        <w:jc w:val="both"/>
        <w:rPr>
          <w:rFonts w:ascii="Century Gothic" w:hAnsi="Century Gothic"/>
          <w:b/>
          <w:sz w:val="18"/>
          <w:szCs w:val="18"/>
        </w:rPr>
        <w:sectPr w:rsidR="00910292" w:rsidRPr="00E52D44" w:rsidSect="005D40FB">
          <w:type w:val="continuous"/>
          <w:pgSz w:w="11900" w:h="16840"/>
          <w:pgMar w:top="851" w:right="851" w:bottom="851" w:left="851" w:header="708" w:footer="708" w:gutter="0"/>
          <w:cols w:space="227"/>
          <w:docGrid w:linePitch="360"/>
        </w:sectPr>
      </w:pPr>
    </w:p>
    <w:p w14:paraId="0428AA08" w14:textId="3C798A3F" w:rsidR="002F0919" w:rsidRPr="00E52D44" w:rsidRDefault="002F0919" w:rsidP="002F0919">
      <w:pPr>
        <w:spacing w:after="0" w:line="240" w:lineRule="auto"/>
        <w:jc w:val="both"/>
        <w:rPr>
          <w:rFonts w:ascii="Century Gothic" w:hAnsi="Century Gothic"/>
          <w:b/>
          <w:sz w:val="18"/>
          <w:szCs w:val="18"/>
        </w:rPr>
      </w:pPr>
    </w:p>
    <w:p w14:paraId="189155F0" w14:textId="2101C039" w:rsidR="00FA3576" w:rsidRPr="00E52D44" w:rsidRDefault="00526C20" w:rsidP="002F0919">
      <w:pPr>
        <w:pStyle w:val="Paragraphedeliste"/>
        <w:numPr>
          <w:ilvl w:val="0"/>
          <w:numId w:val="15"/>
        </w:numPr>
        <w:spacing w:after="0" w:line="240" w:lineRule="auto"/>
        <w:jc w:val="both"/>
        <w:rPr>
          <w:rFonts w:ascii="Century Gothic" w:hAnsi="Century Gothic"/>
          <w:b/>
          <w:sz w:val="18"/>
          <w:szCs w:val="18"/>
          <w:u w:val="single"/>
        </w:rPr>
      </w:pPr>
      <w:r w:rsidRPr="00E52D44">
        <w:rPr>
          <w:rFonts w:ascii="Century Gothic" w:hAnsi="Century Gothic"/>
          <w:b/>
          <w:sz w:val="18"/>
          <w:szCs w:val="18"/>
          <w:u w:val="single"/>
        </w:rPr>
        <w:t xml:space="preserve">Une société plus fluide socialement ? </w:t>
      </w:r>
    </w:p>
    <w:p w14:paraId="11227D87" w14:textId="77777777" w:rsidR="00236EC5" w:rsidRPr="00E52D44" w:rsidRDefault="00236EC5" w:rsidP="00970105">
      <w:pPr>
        <w:pStyle w:val="Paragraphedeliste"/>
        <w:spacing w:after="0" w:line="240" w:lineRule="auto"/>
        <w:ind w:left="0"/>
        <w:jc w:val="both"/>
        <w:rPr>
          <w:rFonts w:ascii="Century Gothic" w:hAnsi="Century Gothic"/>
          <w:sz w:val="18"/>
          <w:szCs w:val="18"/>
        </w:rPr>
      </w:pPr>
    </w:p>
    <w:p w14:paraId="5BF8D73A" w14:textId="77777777" w:rsidR="0079176C" w:rsidRPr="00E52D44" w:rsidRDefault="0079176C" w:rsidP="00970105">
      <w:pPr>
        <w:pStyle w:val="Paragraphedeliste"/>
        <w:spacing w:after="0" w:line="240" w:lineRule="auto"/>
        <w:ind w:left="0" w:firstLine="708"/>
        <w:jc w:val="both"/>
        <w:rPr>
          <w:rFonts w:ascii="Century Gothic" w:eastAsia="Times New Roman" w:hAnsi="Century Gothic" w:cs="Times New Roman"/>
          <w:sz w:val="18"/>
          <w:szCs w:val="18"/>
          <w:lang w:eastAsia="fr-FR"/>
        </w:rPr>
        <w:sectPr w:rsidR="0079176C" w:rsidRPr="00E52D44" w:rsidSect="001F53B6">
          <w:type w:val="continuous"/>
          <w:pgSz w:w="11900" w:h="16840"/>
          <w:pgMar w:top="851" w:right="851" w:bottom="851" w:left="851" w:header="708" w:footer="708" w:gutter="0"/>
          <w:cols w:space="708"/>
          <w:docGrid w:linePitch="360"/>
        </w:sectPr>
      </w:pPr>
    </w:p>
    <w:p w14:paraId="579DD20F" w14:textId="445A6C48" w:rsidR="00970105" w:rsidRPr="00E52D44" w:rsidRDefault="00970105" w:rsidP="00970105">
      <w:pPr>
        <w:pStyle w:val="Paragraphedeliste"/>
        <w:spacing w:after="0" w:line="240" w:lineRule="auto"/>
        <w:ind w:left="0" w:firstLine="708"/>
        <w:jc w:val="both"/>
        <w:rPr>
          <w:rFonts w:ascii="Century Gothic" w:eastAsia="Times New Roman" w:hAnsi="Century Gothic" w:cs="Times New Roman"/>
          <w:sz w:val="18"/>
          <w:szCs w:val="18"/>
          <w:lang w:eastAsia="fr-FR"/>
        </w:rPr>
      </w:pPr>
      <w:r w:rsidRPr="00E52D44">
        <w:rPr>
          <w:rFonts w:ascii="Century Gothic" w:eastAsia="Times New Roman" w:hAnsi="Century Gothic" w:cs="Times New Roman"/>
          <w:sz w:val="18"/>
          <w:szCs w:val="18"/>
          <w:lang w:eastAsia="fr-FR"/>
        </w:rPr>
        <w:t xml:space="preserve">Le fait que les individus changent de position sociale de manière absolue (un ouvrier devient cadre et un employé devient profession intermédiaire) ne signifie pas qu’ils avaient </w:t>
      </w:r>
      <w:r w:rsidRPr="00E52D44">
        <w:rPr>
          <w:rFonts w:ascii="Century Gothic" w:eastAsia="Times New Roman" w:hAnsi="Century Gothic" w:cs="Times New Roman"/>
          <w:b/>
          <w:sz w:val="18"/>
          <w:szCs w:val="18"/>
          <w:lang w:eastAsia="fr-FR"/>
        </w:rPr>
        <w:t>les mêmes chances d’accéder à une même position sociale</w:t>
      </w:r>
      <w:r w:rsidRPr="00E52D44">
        <w:rPr>
          <w:rFonts w:ascii="Century Gothic" w:eastAsia="Times New Roman" w:hAnsi="Century Gothic" w:cs="Times New Roman"/>
          <w:sz w:val="18"/>
          <w:szCs w:val="18"/>
          <w:lang w:eastAsia="fr-FR"/>
        </w:rPr>
        <w:t xml:space="preserve"> (chances relatives = mobilité relative ou fluidité sociale). C’est la distinction entre </w:t>
      </w:r>
      <w:r w:rsidRPr="00E52D44">
        <w:rPr>
          <w:rFonts w:ascii="Century Gothic" w:eastAsia="Times New Roman" w:hAnsi="Century Gothic" w:cs="Times New Roman"/>
          <w:b/>
          <w:sz w:val="18"/>
          <w:szCs w:val="18"/>
          <w:lang w:eastAsia="fr-FR"/>
        </w:rPr>
        <w:t>mobilité observée</w:t>
      </w:r>
      <w:r w:rsidRPr="00E52D44">
        <w:rPr>
          <w:rFonts w:ascii="Century Gothic" w:eastAsia="Times New Roman" w:hAnsi="Century Gothic" w:cs="Times New Roman"/>
          <w:sz w:val="18"/>
          <w:szCs w:val="18"/>
          <w:lang w:eastAsia="fr-FR"/>
        </w:rPr>
        <w:t xml:space="preserve"> et </w:t>
      </w:r>
      <w:r w:rsidRPr="00E52D44">
        <w:rPr>
          <w:rFonts w:ascii="Century Gothic" w:eastAsia="Times New Roman" w:hAnsi="Century Gothic" w:cs="Times New Roman"/>
          <w:b/>
          <w:sz w:val="18"/>
          <w:szCs w:val="18"/>
          <w:lang w:eastAsia="fr-FR"/>
        </w:rPr>
        <w:t>fluidité sociale</w:t>
      </w:r>
      <w:r w:rsidRPr="00E52D44">
        <w:rPr>
          <w:rFonts w:ascii="Century Gothic" w:eastAsia="Times New Roman" w:hAnsi="Century Gothic" w:cs="Times New Roman"/>
          <w:sz w:val="18"/>
          <w:szCs w:val="18"/>
          <w:u w:val="single"/>
          <w:lang w:eastAsia="fr-FR"/>
        </w:rPr>
        <w:t>.</w:t>
      </w:r>
    </w:p>
    <w:p w14:paraId="5C906802" w14:textId="5AF94A84" w:rsidR="00970105" w:rsidRPr="00E52D44" w:rsidRDefault="00970105" w:rsidP="00970105">
      <w:pPr>
        <w:pStyle w:val="Paragraphedeliste"/>
        <w:spacing w:after="0" w:line="240" w:lineRule="auto"/>
        <w:ind w:left="0"/>
        <w:jc w:val="both"/>
        <w:rPr>
          <w:rFonts w:ascii="Century Gothic" w:eastAsia="Times New Roman" w:hAnsi="Century Gothic" w:cs="Times New Roman"/>
          <w:sz w:val="18"/>
          <w:szCs w:val="18"/>
          <w:lang w:eastAsia="fr-FR"/>
        </w:rPr>
      </w:pPr>
      <w:r w:rsidRPr="00E52D44">
        <w:rPr>
          <w:rFonts w:ascii="Century Gothic" w:eastAsia="Times New Roman" w:hAnsi="Century Gothic" w:cs="Times New Roman"/>
          <w:sz w:val="18"/>
          <w:szCs w:val="18"/>
          <w:lang w:eastAsia="fr-FR"/>
        </w:rPr>
        <w:t xml:space="preserve">Exemple : si la part des fils d’ouvriers devant cadres passe de 15 à 30%, l’égalité des chances progresse-t-elle ? Pas forcément, cela dépend des chances des </w:t>
      </w:r>
      <w:r w:rsidRPr="00E52D44">
        <w:rPr>
          <w:rFonts w:ascii="Century Gothic" w:eastAsia="Times New Roman" w:hAnsi="Century Gothic" w:cs="Times New Roman"/>
          <w:sz w:val="18"/>
          <w:szCs w:val="18"/>
          <w:lang w:eastAsia="fr-FR"/>
        </w:rPr>
        <w:t xml:space="preserve">fils de cadre de devenir cadre. Si elles passent de 25 à 75%, alors l’égalité des chances a diminué </w:t>
      </w:r>
      <w:r w:rsidR="004A6F37" w:rsidRPr="00E52D44">
        <w:rPr>
          <w:rFonts w:ascii="Century Gothic" w:eastAsia="Times New Roman" w:hAnsi="Century Gothic" w:cs="Times New Roman"/>
          <w:sz w:val="18"/>
          <w:szCs w:val="18"/>
          <w:lang w:eastAsia="fr-FR"/>
        </w:rPr>
        <w:t xml:space="preserve">car les fils de cadres ont toujours plus de chances de devenir cadre que les fils d’ouvrier. </w:t>
      </w:r>
    </w:p>
    <w:p w14:paraId="67619CD1" w14:textId="26C9EB79" w:rsidR="0079176C" w:rsidRPr="00E52D44" w:rsidRDefault="0079176C" w:rsidP="00970105">
      <w:pPr>
        <w:pStyle w:val="Paragraphedeliste"/>
        <w:spacing w:after="0" w:line="240" w:lineRule="auto"/>
        <w:ind w:left="0"/>
        <w:jc w:val="both"/>
        <w:rPr>
          <w:rFonts w:ascii="Century Gothic" w:eastAsia="Times New Roman" w:hAnsi="Century Gothic" w:cs="Times New Roman"/>
          <w:sz w:val="18"/>
          <w:szCs w:val="18"/>
          <w:lang w:eastAsia="fr-FR"/>
        </w:rPr>
      </w:pPr>
      <w:r w:rsidRPr="00E52D44">
        <w:rPr>
          <w:rFonts w:ascii="Century Gothic" w:eastAsia="Times New Roman" w:hAnsi="Century Gothic" w:cs="Times New Roman"/>
          <w:noProof/>
          <w:sz w:val="18"/>
          <w:szCs w:val="18"/>
          <w:lang w:eastAsia="fr-FR"/>
        </w:rPr>
        <w:lastRenderedPageBreak/>
        <w:drawing>
          <wp:inline distT="0" distB="0" distL="0" distR="0" wp14:anchorId="2B5B49DD" wp14:editId="2FFDC302">
            <wp:extent cx="2047240" cy="1093714"/>
            <wp:effectExtent l="0" t="0" r="1016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240" cy="1093714"/>
                    </a:xfrm>
                    <a:prstGeom prst="rect">
                      <a:avLst/>
                    </a:prstGeom>
                    <a:noFill/>
                    <a:ln>
                      <a:noFill/>
                    </a:ln>
                  </pic:spPr>
                </pic:pic>
              </a:graphicData>
            </a:graphic>
          </wp:inline>
        </w:drawing>
      </w:r>
    </w:p>
    <w:p w14:paraId="7DAE49E1" w14:textId="77777777" w:rsidR="0079176C" w:rsidRPr="00E52D44" w:rsidRDefault="0079176C" w:rsidP="00970105">
      <w:pPr>
        <w:pStyle w:val="Paragraphedeliste"/>
        <w:spacing w:after="0" w:line="240" w:lineRule="auto"/>
        <w:ind w:left="0"/>
        <w:jc w:val="both"/>
        <w:rPr>
          <w:rFonts w:ascii="Century Gothic" w:eastAsia="Times New Roman" w:hAnsi="Century Gothic" w:cs="Times New Roman"/>
          <w:sz w:val="18"/>
          <w:szCs w:val="18"/>
          <w:lang w:eastAsia="fr-FR"/>
        </w:rPr>
        <w:sectPr w:rsidR="0079176C" w:rsidRPr="00E52D44" w:rsidSect="0079176C">
          <w:type w:val="continuous"/>
          <w:pgSz w:w="11900" w:h="16840"/>
          <w:pgMar w:top="851" w:right="851" w:bottom="851" w:left="851" w:header="708" w:footer="708" w:gutter="0"/>
          <w:cols w:num="2" w:space="170" w:equalWidth="0">
            <w:col w:w="6804" w:space="170"/>
            <w:col w:w="3224"/>
          </w:cols>
          <w:docGrid w:linePitch="360"/>
        </w:sectPr>
      </w:pPr>
    </w:p>
    <w:p w14:paraId="180D5BEE" w14:textId="3E1C8686" w:rsidR="0079176C" w:rsidRPr="00E52D44" w:rsidRDefault="0079176C" w:rsidP="00970105">
      <w:pPr>
        <w:pStyle w:val="Paragraphedeliste"/>
        <w:spacing w:after="0" w:line="240" w:lineRule="auto"/>
        <w:ind w:left="0"/>
        <w:jc w:val="both"/>
        <w:rPr>
          <w:rFonts w:ascii="Century Gothic" w:eastAsia="Times New Roman" w:hAnsi="Century Gothic" w:cs="Times New Roman"/>
          <w:sz w:val="18"/>
          <w:szCs w:val="18"/>
          <w:lang w:eastAsia="fr-FR"/>
        </w:rPr>
      </w:pPr>
    </w:p>
    <w:p w14:paraId="352F0343" w14:textId="77777777" w:rsidR="0079176C" w:rsidRPr="00E52D44" w:rsidRDefault="0079176C" w:rsidP="00970105">
      <w:pPr>
        <w:pStyle w:val="Paragraphedeliste"/>
        <w:spacing w:after="0" w:line="240" w:lineRule="auto"/>
        <w:ind w:left="0"/>
        <w:jc w:val="both"/>
        <w:rPr>
          <w:rFonts w:ascii="Century Gothic" w:eastAsia="Times New Roman" w:hAnsi="Century Gothic" w:cs="Times New Roman"/>
          <w:sz w:val="18"/>
          <w:szCs w:val="18"/>
          <w:lang w:eastAsia="fr-FR"/>
        </w:rPr>
      </w:pPr>
    </w:p>
    <w:p w14:paraId="2F68AF9F" w14:textId="01D2202D" w:rsidR="00970105" w:rsidRPr="00E52D44" w:rsidRDefault="004A6F37" w:rsidP="004A6F37">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Century Gothic" w:eastAsia="Times New Roman" w:hAnsi="Century Gothic" w:cs="Times New Roman"/>
          <w:b/>
          <w:sz w:val="18"/>
          <w:szCs w:val="18"/>
          <w:lang w:eastAsia="fr-FR"/>
        </w:rPr>
      </w:pPr>
      <w:r w:rsidRPr="00E52D44">
        <w:rPr>
          <w:rFonts w:ascii="Century Gothic" w:eastAsia="Times New Roman" w:hAnsi="Century Gothic" w:cs="Times New Roman"/>
          <w:b/>
          <w:sz w:val="18"/>
          <w:szCs w:val="18"/>
          <w:lang w:eastAsia="fr-FR"/>
        </w:rPr>
        <w:t>Définition</w:t>
      </w:r>
      <w:r w:rsidR="00970105" w:rsidRPr="00E52D44">
        <w:rPr>
          <w:rFonts w:ascii="Century Gothic" w:eastAsia="Times New Roman" w:hAnsi="Century Gothic" w:cs="Times New Roman"/>
          <w:b/>
          <w:sz w:val="18"/>
          <w:szCs w:val="18"/>
          <w:lang w:eastAsia="fr-FR"/>
        </w:rPr>
        <w:t> :</w:t>
      </w:r>
    </w:p>
    <w:p w14:paraId="5E262434" w14:textId="6597B89B" w:rsidR="00970105" w:rsidRPr="00E52D44" w:rsidRDefault="00970105" w:rsidP="004A6F37">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Century Gothic" w:eastAsia="Times New Roman" w:hAnsi="Century Gothic" w:cs="Times New Roman"/>
          <w:sz w:val="18"/>
          <w:szCs w:val="18"/>
          <w:lang w:eastAsia="fr-FR"/>
        </w:rPr>
      </w:pPr>
      <w:r w:rsidRPr="00E52D44">
        <w:rPr>
          <w:rFonts w:ascii="Century Gothic" w:eastAsia="Times New Roman" w:hAnsi="Century Gothic" w:cs="Times New Roman"/>
          <w:sz w:val="18"/>
          <w:szCs w:val="18"/>
          <w:lang w:eastAsia="fr-FR"/>
        </w:rPr>
        <w:tab/>
      </w:r>
      <w:r w:rsidRPr="00E52D44">
        <w:rPr>
          <w:rFonts w:ascii="Century Gothic" w:eastAsia="Times New Roman" w:hAnsi="Century Gothic" w:cs="Times New Roman"/>
          <w:b/>
          <w:sz w:val="18"/>
          <w:szCs w:val="18"/>
          <w:lang w:eastAsia="fr-FR"/>
        </w:rPr>
        <w:t xml:space="preserve">La fluidité sociale correspond à </w:t>
      </w:r>
      <w:r w:rsidR="00204EEB" w:rsidRPr="00E52D44">
        <w:rPr>
          <w:rFonts w:ascii="Century Gothic" w:eastAsia="Times New Roman" w:hAnsi="Century Gothic" w:cs="Times New Roman"/>
          <w:b/>
          <w:sz w:val="18"/>
          <w:szCs w:val="18"/>
          <w:lang w:eastAsia="fr-FR"/>
        </w:rPr>
        <w:t xml:space="preserve">la situation dans laquelle l’origine sociale n’a pas d’influence sur la position sociale des individus. </w:t>
      </w:r>
      <w:r w:rsidR="00204EEB" w:rsidRPr="00E52D44">
        <w:rPr>
          <w:rFonts w:ascii="Century Gothic" w:eastAsia="Times New Roman" w:hAnsi="Century Gothic" w:cs="Times New Roman"/>
          <w:sz w:val="18"/>
          <w:szCs w:val="18"/>
          <w:lang w:eastAsia="fr-FR"/>
        </w:rPr>
        <w:t xml:space="preserve">On </w:t>
      </w:r>
      <w:r w:rsidRPr="00E52D44">
        <w:rPr>
          <w:rFonts w:ascii="Century Gothic" w:eastAsia="Times New Roman" w:hAnsi="Century Gothic" w:cs="Times New Roman"/>
          <w:sz w:val="18"/>
          <w:szCs w:val="18"/>
          <w:lang w:eastAsia="fr-FR"/>
        </w:rPr>
        <w:t xml:space="preserve">la mesure </w:t>
      </w:r>
      <w:r w:rsidR="00204EEB" w:rsidRPr="00E52D44">
        <w:rPr>
          <w:rFonts w:ascii="Century Gothic" w:eastAsia="Times New Roman" w:hAnsi="Century Gothic" w:cs="Times New Roman"/>
          <w:sz w:val="18"/>
          <w:szCs w:val="18"/>
          <w:lang w:eastAsia="fr-FR"/>
        </w:rPr>
        <w:t>en comparant le</w:t>
      </w:r>
      <w:r w:rsidRPr="00E52D44">
        <w:rPr>
          <w:rFonts w:ascii="Century Gothic" w:eastAsia="Times New Roman" w:hAnsi="Century Gothic" w:cs="Times New Roman"/>
          <w:sz w:val="18"/>
          <w:szCs w:val="18"/>
          <w:lang w:eastAsia="fr-FR"/>
        </w:rPr>
        <w:t>s chances relatives des individus d’accéder à une même position sociale quelque soit leur origine sociale. Ainsi, si ces chances sont proches, la fluidité sociale est élevée et inversement. Elle évalue la force du lien entre l’origine et la position sociale. Une société fluide est une société où ce lien est faible</w:t>
      </w:r>
      <w:r w:rsidR="00CF646C" w:rsidRPr="00E52D44">
        <w:rPr>
          <w:rFonts w:ascii="Century Gothic" w:eastAsia="Times New Roman" w:hAnsi="Century Gothic" w:cs="Times New Roman"/>
          <w:sz w:val="18"/>
          <w:szCs w:val="18"/>
          <w:lang w:eastAsia="fr-FR"/>
        </w:rPr>
        <w:t xml:space="preserve"> voire nul (ce qui est utopique)</w:t>
      </w:r>
      <w:r w:rsidRPr="00E52D44">
        <w:rPr>
          <w:rFonts w:ascii="Century Gothic" w:eastAsia="Times New Roman" w:hAnsi="Century Gothic" w:cs="Times New Roman"/>
          <w:sz w:val="18"/>
          <w:szCs w:val="18"/>
          <w:lang w:eastAsia="fr-FR"/>
        </w:rPr>
        <w:t>.</w:t>
      </w:r>
    </w:p>
    <w:p w14:paraId="7847B6A1" w14:textId="77777777" w:rsidR="00970105" w:rsidRPr="00E52D44" w:rsidRDefault="00970105" w:rsidP="004A6F37">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Century Gothic" w:eastAsia="Times New Roman" w:hAnsi="Century Gothic" w:cs="Times New Roman"/>
          <w:sz w:val="18"/>
          <w:szCs w:val="18"/>
          <w:lang w:eastAsia="fr-FR"/>
        </w:rPr>
      </w:pPr>
      <w:r w:rsidRPr="00E52D44">
        <w:rPr>
          <w:rFonts w:ascii="Century Gothic" w:eastAsia="Times New Roman" w:hAnsi="Century Gothic" w:cs="Times New Roman"/>
          <w:sz w:val="18"/>
          <w:szCs w:val="18"/>
          <w:lang w:eastAsia="fr-FR"/>
        </w:rPr>
        <w:tab/>
        <w:t xml:space="preserve">Une société peut donc être </w:t>
      </w:r>
      <w:r w:rsidRPr="00E52D44">
        <w:rPr>
          <w:rFonts w:ascii="Century Gothic" w:eastAsia="Times New Roman" w:hAnsi="Century Gothic" w:cs="Times New Roman"/>
          <w:b/>
          <w:sz w:val="18"/>
          <w:szCs w:val="18"/>
          <w:lang w:eastAsia="fr-FR"/>
        </w:rPr>
        <w:t>plus mobile socialement, mais pas plus fluide</w:t>
      </w:r>
      <w:r w:rsidRPr="00E52D44">
        <w:rPr>
          <w:rFonts w:ascii="Century Gothic" w:eastAsia="Times New Roman" w:hAnsi="Century Gothic" w:cs="Times New Roman"/>
          <w:sz w:val="18"/>
          <w:szCs w:val="18"/>
          <w:lang w:eastAsia="fr-FR"/>
        </w:rPr>
        <w:t>.</w:t>
      </w:r>
    </w:p>
    <w:p w14:paraId="5E6929BA" w14:textId="77777777" w:rsidR="00CF646C" w:rsidRPr="00E52D44" w:rsidRDefault="00CF646C" w:rsidP="00CF646C">
      <w:pPr>
        <w:pStyle w:val="Paragraphedeliste"/>
        <w:spacing w:after="0" w:line="240" w:lineRule="auto"/>
        <w:ind w:left="0"/>
        <w:jc w:val="both"/>
        <w:rPr>
          <w:rFonts w:ascii="Century Gothic" w:eastAsia="Times New Roman" w:hAnsi="Century Gothic" w:cs="Times New Roman"/>
          <w:sz w:val="18"/>
          <w:szCs w:val="18"/>
          <w:lang w:eastAsia="fr-FR"/>
        </w:rPr>
        <w:sectPr w:rsidR="00CF646C" w:rsidRPr="00E52D44" w:rsidSect="001F53B6">
          <w:type w:val="continuous"/>
          <w:pgSz w:w="11900" w:h="16840"/>
          <w:pgMar w:top="851" w:right="851" w:bottom="851" w:left="851" w:header="708" w:footer="708" w:gutter="0"/>
          <w:cols w:space="708"/>
          <w:docGrid w:linePitch="360"/>
        </w:sectPr>
      </w:pPr>
    </w:p>
    <w:p w14:paraId="40EF5484" w14:textId="77777777" w:rsidR="00CF646C" w:rsidRPr="00E52D44" w:rsidRDefault="00CF646C" w:rsidP="00CF646C">
      <w:pPr>
        <w:pStyle w:val="Paragraphedeliste"/>
        <w:spacing w:after="0" w:line="240" w:lineRule="auto"/>
        <w:ind w:left="0"/>
        <w:jc w:val="both"/>
        <w:rPr>
          <w:rFonts w:ascii="Century Gothic" w:eastAsia="Times New Roman" w:hAnsi="Century Gothic" w:cs="Times New Roman"/>
          <w:sz w:val="18"/>
          <w:szCs w:val="18"/>
          <w:lang w:eastAsia="fr-FR"/>
        </w:rPr>
        <w:sectPr w:rsidR="00CF646C" w:rsidRPr="00E52D44" w:rsidSect="00CF646C">
          <w:type w:val="continuous"/>
          <w:pgSz w:w="11900" w:h="16840"/>
          <w:pgMar w:top="851" w:right="851" w:bottom="851" w:left="851" w:header="708" w:footer="708" w:gutter="0"/>
          <w:cols w:space="227"/>
          <w:docGrid w:linePitch="360"/>
        </w:sectPr>
      </w:pPr>
    </w:p>
    <w:p w14:paraId="69303197" w14:textId="26673D06" w:rsidR="00CF646C" w:rsidRPr="00E52D44" w:rsidRDefault="00CF646C" w:rsidP="00CF646C">
      <w:pPr>
        <w:pStyle w:val="Paragraphedeliste"/>
        <w:spacing w:after="0" w:line="240" w:lineRule="auto"/>
        <w:ind w:left="0"/>
        <w:jc w:val="both"/>
        <w:rPr>
          <w:rFonts w:ascii="Century Gothic" w:eastAsia="Times New Roman" w:hAnsi="Century Gothic" w:cs="Times New Roman"/>
          <w:sz w:val="18"/>
          <w:szCs w:val="18"/>
          <w:lang w:eastAsia="fr-FR"/>
        </w:rPr>
      </w:pPr>
      <w:r w:rsidRPr="00E52D44">
        <w:rPr>
          <w:rFonts w:ascii="Century Gothic" w:eastAsia="Times New Roman" w:hAnsi="Century Gothic" w:cs="Times New Roman"/>
          <w:sz w:val="18"/>
          <w:szCs w:val="18"/>
          <w:lang w:eastAsia="fr-FR"/>
        </w:rPr>
        <w:t xml:space="preserve">Si la mobilité totale (nette + structurelle) a </w:t>
      </w:r>
      <w:r w:rsidRPr="00E52D44">
        <w:rPr>
          <w:rFonts w:ascii="Century Gothic" w:eastAsia="Times New Roman" w:hAnsi="Century Gothic" w:cs="Times New Roman"/>
          <w:b/>
          <w:sz w:val="18"/>
          <w:szCs w:val="18"/>
          <w:lang w:eastAsia="fr-FR"/>
        </w:rPr>
        <w:t>fortement progressé</w:t>
      </w:r>
      <w:r w:rsidR="0079176C" w:rsidRPr="00E52D44">
        <w:rPr>
          <w:rFonts w:ascii="Century Gothic" w:eastAsia="Times New Roman" w:hAnsi="Century Gothic" w:cs="Times New Roman"/>
          <w:sz w:val="18"/>
          <w:szCs w:val="18"/>
          <w:lang w:eastAsia="fr-FR"/>
        </w:rPr>
        <w:t xml:space="preserve"> depuis 1977 jusque 1993 – elle passe de 57</w:t>
      </w:r>
      <w:r w:rsidRPr="00E52D44">
        <w:rPr>
          <w:rFonts w:ascii="Century Gothic" w:eastAsia="Times New Roman" w:hAnsi="Century Gothic" w:cs="Times New Roman"/>
          <w:sz w:val="18"/>
          <w:szCs w:val="18"/>
          <w:lang w:eastAsia="fr-FR"/>
        </w:rPr>
        <w:t xml:space="preserve">% à 65%, elle stagne depuis. Sa croissance est par ailleurs en partie due à la </w:t>
      </w:r>
      <w:r w:rsidRPr="00E52D44">
        <w:rPr>
          <w:rFonts w:ascii="Century Gothic" w:eastAsia="Times New Roman" w:hAnsi="Century Gothic" w:cs="Times New Roman"/>
          <w:b/>
          <w:sz w:val="18"/>
          <w:szCs w:val="18"/>
          <w:lang w:eastAsia="fr-FR"/>
        </w:rPr>
        <w:t>mobilité structurelle</w:t>
      </w:r>
      <w:r w:rsidRPr="00E52D44">
        <w:rPr>
          <w:rFonts w:ascii="Century Gothic" w:eastAsia="Times New Roman" w:hAnsi="Century Gothic" w:cs="Times New Roman"/>
          <w:sz w:val="18"/>
          <w:szCs w:val="18"/>
          <w:lang w:eastAsia="fr-FR"/>
        </w:rPr>
        <w:t xml:space="preserve">, qui est liée au fait que les emplois changent d’une génération à l’autre. </w:t>
      </w:r>
    </w:p>
    <w:p w14:paraId="13729104" w14:textId="05A16148" w:rsidR="0079176C" w:rsidRPr="00E52D44" w:rsidRDefault="0079176C" w:rsidP="00CF646C">
      <w:pPr>
        <w:pStyle w:val="Paragraphedeliste"/>
        <w:spacing w:after="0" w:line="240" w:lineRule="auto"/>
        <w:ind w:left="0"/>
        <w:jc w:val="both"/>
        <w:rPr>
          <w:rFonts w:ascii="Century Gothic" w:eastAsia="Times New Roman" w:hAnsi="Century Gothic" w:cs="Times New Roman"/>
          <w:sz w:val="18"/>
          <w:szCs w:val="18"/>
          <w:lang w:eastAsia="fr-FR"/>
        </w:rPr>
      </w:pPr>
    </w:p>
    <w:p w14:paraId="1AD88896" w14:textId="18335DC7" w:rsidR="00CF646C" w:rsidRPr="00E52D44" w:rsidRDefault="00CF646C" w:rsidP="00CF646C">
      <w:pPr>
        <w:pStyle w:val="Paragraphedeliste"/>
        <w:spacing w:after="0" w:line="240" w:lineRule="auto"/>
        <w:ind w:left="0"/>
        <w:jc w:val="both"/>
        <w:rPr>
          <w:rFonts w:ascii="Century Gothic" w:eastAsia="Times New Roman" w:hAnsi="Century Gothic" w:cs="Times New Roman"/>
          <w:sz w:val="18"/>
          <w:szCs w:val="18"/>
          <w:lang w:eastAsia="fr-FR"/>
        </w:rPr>
      </w:pPr>
      <w:r w:rsidRPr="00E52D44">
        <w:rPr>
          <w:rFonts w:ascii="Century Gothic" w:eastAsia="Times New Roman" w:hAnsi="Century Gothic" w:cs="Times New Roman"/>
          <w:sz w:val="18"/>
          <w:szCs w:val="18"/>
          <w:lang w:eastAsia="fr-FR"/>
        </w:rPr>
        <w:t xml:space="preserve">La </w:t>
      </w:r>
      <w:r w:rsidRPr="00E52D44">
        <w:rPr>
          <w:rFonts w:ascii="Century Gothic" w:eastAsia="Times New Roman" w:hAnsi="Century Gothic" w:cs="Times New Roman"/>
          <w:b/>
          <w:sz w:val="18"/>
          <w:szCs w:val="18"/>
          <w:lang w:eastAsia="fr-FR"/>
        </w:rPr>
        <w:t>fluidité sociale, elle, a</w:t>
      </w:r>
      <w:r w:rsidR="00970105" w:rsidRPr="00E52D44">
        <w:rPr>
          <w:rFonts w:ascii="Century Gothic" w:eastAsia="Times New Roman" w:hAnsi="Century Gothic" w:cs="Times New Roman"/>
          <w:b/>
          <w:sz w:val="18"/>
          <w:szCs w:val="18"/>
          <w:lang w:eastAsia="fr-FR"/>
        </w:rPr>
        <w:t xml:space="preserve"> </w:t>
      </w:r>
      <w:r w:rsidRPr="00E52D44">
        <w:rPr>
          <w:rFonts w:ascii="Century Gothic" w:eastAsia="Times New Roman" w:hAnsi="Century Gothic" w:cs="Times New Roman"/>
          <w:b/>
          <w:sz w:val="18"/>
          <w:szCs w:val="18"/>
          <w:lang w:eastAsia="fr-FR"/>
        </w:rPr>
        <w:t>fortement</w:t>
      </w:r>
      <w:r w:rsidR="00970105" w:rsidRPr="00E52D44">
        <w:rPr>
          <w:rFonts w:ascii="Century Gothic" w:eastAsia="Times New Roman" w:hAnsi="Century Gothic" w:cs="Times New Roman"/>
          <w:b/>
          <w:sz w:val="18"/>
          <w:szCs w:val="18"/>
          <w:lang w:eastAsia="fr-FR"/>
        </w:rPr>
        <w:t xml:space="preserve"> progressé</w:t>
      </w:r>
      <w:r w:rsidRPr="00E52D44">
        <w:rPr>
          <w:rFonts w:ascii="Century Gothic" w:eastAsia="Times New Roman" w:hAnsi="Century Gothic" w:cs="Times New Roman"/>
          <w:sz w:val="18"/>
          <w:szCs w:val="18"/>
          <w:lang w:eastAsia="fr-FR"/>
        </w:rPr>
        <w:t xml:space="preserve"> de 1977 à 1993. Ainsi, on peut voir que </w:t>
      </w:r>
      <w:r w:rsidR="0079176C" w:rsidRPr="00E52D44">
        <w:rPr>
          <w:rFonts w:ascii="Century Gothic" w:eastAsia="Times New Roman" w:hAnsi="Century Gothic" w:cs="Times New Roman"/>
          <w:sz w:val="18"/>
          <w:szCs w:val="18"/>
          <w:lang w:eastAsia="fr-FR"/>
        </w:rPr>
        <w:t>les fils de cadre ont en 2003 27,6</w:t>
      </w:r>
      <w:r w:rsidRPr="00E52D44">
        <w:rPr>
          <w:rFonts w:ascii="Century Gothic" w:eastAsia="Times New Roman" w:hAnsi="Century Gothic" w:cs="Times New Roman"/>
          <w:sz w:val="18"/>
          <w:szCs w:val="18"/>
          <w:lang w:eastAsia="fr-FR"/>
        </w:rPr>
        <w:t xml:space="preserve"> fois plus de chances que les fils d’ouvrier de devenir cadre plutôt qu’ouvrier, al</w:t>
      </w:r>
      <w:r w:rsidR="0079176C" w:rsidRPr="00E52D44">
        <w:rPr>
          <w:rFonts w:ascii="Century Gothic" w:eastAsia="Times New Roman" w:hAnsi="Century Gothic" w:cs="Times New Roman"/>
          <w:sz w:val="18"/>
          <w:szCs w:val="18"/>
          <w:lang w:eastAsia="fr-FR"/>
        </w:rPr>
        <w:t>ors que ce rapport était de 99,5 en 1985</w:t>
      </w:r>
      <w:r w:rsidRPr="00E52D44">
        <w:rPr>
          <w:rFonts w:ascii="Century Gothic" w:eastAsia="Times New Roman" w:hAnsi="Century Gothic" w:cs="Times New Roman"/>
          <w:sz w:val="18"/>
          <w:szCs w:val="18"/>
          <w:lang w:eastAsia="fr-FR"/>
        </w:rPr>
        <w:t xml:space="preserve"> ! </w:t>
      </w:r>
      <w:r w:rsidR="0079176C" w:rsidRPr="00E52D44">
        <w:rPr>
          <w:rFonts w:ascii="Century Gothic" w:eastAsia="Times New Roman" w:hAnsi="Century Gothic" w:cs="Times New Roman"/>
          <w:sz w:val="18"/>
          <w:szCs w:val="18"/>
          <w:lang w:eastAsia="fr-FR"/>
        </w:rPr>
        <w:t xml:space="preserve">Cet indicateur est un </w:t>
      </w:r>
      <w:proofErr w:type="spellStart"/>
      <w:r w:rsidR="0079176C" w:rsidRPr="00E52D44">
        <w:rPr>
          <w:rFonts w:ascii="Century Gothic" w:eastAsia="Times New Roman" w:hAnsi="Century Gothic" w:cs="Times New Roman"/>
          <w:sz w:val="18"/>
          <w:szCs w:val="18"/>
          <w:lang w:eastAsia="fr-FR"/>
        </w:rPr>
        <w:t>odds</w:t>
      </w:r>
      <w:proofErr w:type="spellEnd"/>
      <w:r w:rsidR="0079176C" w:rsidRPr="00E52D44">
        <w:rPr>
          <w:rFonts w:ascii="Century Gothic" w:eastAsia="Times New Roman" w:hAnsi="Century Gothic" w:cs="Times New Roman"/>
          <w:sz w:val="18"/>
          <w:szCs w:val="18"/>
          <w:lang w:eastAsia="fr-FR"/>
        </w:rPr>
        <w:t>-ratio qui mesure les rapports de chances relative entre des personnes d’origines sociales différentes d’accéder à une position sociale plutôt qu’une autre.</w:t>
      </w:r>
    </w:p>
    <w:p w14:paraId="5514A108" w14:textId="77777777" w:rsidR="0079176C" w:rsidRPr="00E52D44" w:rsidRDefault="0079176C" w:rsidP="00CF646C">
      <w:pPr>
        <w:pStyle w:val="Paragraphedeliste"/>
        <w:spacing w:after="0" w:line="240" w:lineRule="auto"/>
        <w:ind w:left="0"/>
        <w:jc w:val="both"/>
        <w:rPr>
          <w:rFonts w:ascii="Century Gothic" w:eastAsia="Times New Roman" w:hAnsi="Century Gothic" w:cs="Times New Roman"/>
          <w:sz w:val="18"/>
          <w:szCs w:val="18"/>
          <w:lang w:eastAsia="fr-FR"/>
        </w:rPr>
      </w:pPr>
    </w:p>
    <w:p w14:paraId="35F50A91" w14:textId="5A12A43B" w:rsidR="00970105" w:rsidRPr="00E52D44" w:rsidRDefault="00CF646C" w:rsidP="00CF646C">
      <w:pPr>
        <w:pStyle w:val="Paragraphedeliste"/>
        <w:spacing w:after="0" w:line="240" w:lineRule="auto"/>
        <w:ind w:left="0"/>
        <w:jc w:val="both"/>
        <w:rPr>
          <w:rFonts w:ascii="Century Gothic" w:eastAsia="Times New Roman" w:hAnsi="Century Gothic" w:cs="Times New Roman"/>
          <w:sz w:val="18"/>
          <w:szCs w:val="18"/>
          <w:lang w:eastAsia="fr-FR"/>
        </w:rPr>
      </w:pPr>
      <w:r w:rsidRPr="00E52D44">
        <w:rPr>
          <w:rFonts w:ascii="Century Gothic" w:eastAsia="Times New Roman" w:hAnsi="Century Gothic" w:cs="Times New Roman"/>
          <w:sz w:val="18"/>
          <w:szCs w:val="18"/>
          <w:lang w:eastAsia="fr-FR"/>
        </w:rPr>
        <w:t>Cependant depuis 2003, ce rapport des chances relatives d’accéder à une position sociale plutôt qu’une autre</w:t>
      </w:r>
      <w:r w:rsidRPr="00E52D44">
        <w:rPr>
          <w:rFonts w:ascii="Century Gothic" w:eastAsia="Times New Roman" w:hAnsi="Century Gothic" w:cs="Times New Roman"/>
          <w:b/>
          <w:sz w:val="18"/>
          <w:szCs w:val="18"/>
          <w:lang w:eastAsia="fr-FR"/>
        </w:rPr>
        <w:t>, que l’on appelle un « </w:t>
      </w:r>
      <w:proofErr w:type="spellStart"/>
      <w:r w:rsidRPr="00E52D44">
        <w:rPr>
          <w:rFonts w:ascii="Century Gothic" w:eastAsia="Times New Roman" w:hAnsi="Century Gothic" w:cs="Times New Roman"/>
          <w:b/>
          <w:sz w:val="18"/>
          <w:szCs w:val="18"/>
          <w:lang w:eastAsia="fr-FR"/>
        </w:rPr>
        <w:t>odds</w:t>
      </w:r>
      <w:proofErr w:type="spellEnd"/>
      <w:r w:rsidRPr="00E52D44">
        <w:rPr>
          <w:rFonts w:ascii="Century Gothic" w:eastAsia="Times New Roman" w:hAnsi="Century Gothic" w:cs="Times New Roman"/>
          <w:b/>
          <w:sz w:val="18"/>
          <w:szCs w:val="18"/>
          <w:lang w:eastAsia="fr-FR"/>
        </w:rPr>
        <w:t>-ratio »</w:t>
      </w:r>
      <w:r w:rsidR="00E646C0" w:rsidRPr="00E52D44">
        <w:rPr>
          <w:rFonts w:ascii="Century Gothic" w:eastAsia="Times New Roman" w:hAnsi="Century Gothic" w:cs="Times New Roman"/>
          <w:b/>
          <w:sz w:val="18"/>
          <w:szCs w:val="18"/>
          <w:lang w:eastAsia="fr-FR"/>
        </w:rPr>
        <w:t>, stagne voire diminue</w:t>
      </w:r>
      <w:r w:rsidRPr="00E52D44">
        <w:rPr>
          <w:rFonts w:ascii="Century Gothic" w:eastAsia="Times New Roman" w:hAnsi="Century Gothic" w:cs="Times New Roman"/>
          <w:b/>
          <w:sz w:val="18"/>
          <w:szCs w:val="18"/>
          <w:lang w:eastAsia="fr-FR"/>
        </w:rPr>
        <w:t>.</w:t>
      </w:r>
      <w:r w:rsidR="00E646C0" w:rsidRPr="00E52D44">
        <w:rPr>
          <w:rFonts w:ascii="Century Gothic" w:eastAsia="Times New Roman" w:hAnsi="Century Gothic" w:cs="Times New Roman"/>
          <w:b/>
          <w:sz w:val="18"/>
          <w:szCs w:val="18"/>
          <w:lang w:eastAsia="fr-FR"/>
        </w:rPr>
        <w:t xml:space="preserve"> </w:t>
      </w:r>
      <w:r w:rsidR="0079176C" w:rsidRPr="00E52D44">
        <w:rPr>
          <w:rFonts w:ascii="Century Gothic" w:eastAsia="Times New Roman" w:hAnsi="Century Gothic" w:cs="Times New Roman"/>
          <w:sz w:val="18"/>
          <w:szCs w:val="18"/>
          <w:lang w:eastAsia="fr-FR"/>
        </w:rPr>
        <w:t>En 2015</w:t>
      </w:r>
      <w:r w:rsidR="00E646C0" w:rsidRPr="00E52D44">
        <w:rPr>
          <w:rFonts w:ascii="Century Gothic" w:eastAsia="Times New Roman" w:hAnsi="Century Gothic" w:cs="Times New Roman"/>
          <w:sz w:val="18"/>
          <w:szCs w:val="18"/>
          <w:lang w:eastAsia="fr-FR"/>
        </w:rPr>
        <w:t xml:space="preserve"> comme en 2003, les fi</w:t>
      </w:r>
      <w:r w:rsidR="0079176C" w:rsidRPr="00E52D44">
        <w:rPr>
          <w:rFonts w:ascii="Century Gothic" w:eastAsia="Times New Roman" w:hAnsi="Century Gothic" w:cs="Times New Roman"/>
          <w:sz w:val="18"/>
          <w:szCs w:val="18"/>
          <w:lang w:eastAsia="fr-FR"/>
        </w:rPr>
        <w:t>ls de cadre ont 28</w:t>
      </w:r>
      <w:r w:rsidR="00E646C0" w:rsidRPr="00E52D44">
        <w:rPr>
          <w:rFonts w:ascii="Century Gothic" w:eastAsia="Times New Roman" w:hAnsi="Century Gothic" w:cs="Times New Roman"/>
          <w:sz w:val="18"/>
          <w:szCs w:val="18"/>
          <w:lang w:eastAsia="fr-FR"/>
        </w:rPr>
        <w:t xml:space="preserve"> fois plus de chance que les fils d’ouvrier de devenir cadre plutôt qu’ouvrier.</w:t>
      </w:r>
    </w:p>
    <w:p w14:paraId="70C86823" w14:textId="77777777" w:rsidR="0079176C" w:rsidRPr="00E52D44" w:rsidRDefault="0079176C" w:rsidP="00CF646C">
      <w:pPr>
        <w:pStyle w:val="Paragraphedeliste"/>
        <w:spacing w:after="0" w:line="240" w:lineRule="auto"/>
        <w:ind w:left="0"/>
        <w:jc w:val="both"/>
        <w:rPr>
          <w:rFonts w:ascii="Century Gothic" w:eastAsia="Times New Roman" w:hAnsi="Century Gothic" w:cs="Times New Roman"/>
          <w:sz w:val="18"/>
          <w:szCs w:val="18"/>
          <w:lang w:eastAsia="fr-FR"/>
        </w:rPr>
      </w:pPr>
    </w:p>
    <w:p w14:paraId="535005DE" w14:textId="77777777" w:rsidR="0079176C" w:rsidRPr="00E52D44" w:rsidRDefault="0079176C" w:rsidP="00CF646C">
      <w:pPr>
        <w:pStyle w:val="Paragraphedeliste"/>
        <w:spacing w:after="0" w:line="240" w:lineRule="auto"/>
        <w:ind w:left="0"/>
        <w:jc w:val="both"/>
        <w:rPr>
          <w:rFonts w:ascii="Century Gothic" w:eastAsia="Times New Roman" w:hAnsi="Century Gothic" w:cs="Times New Roman"/>
          <w:sz w:val="18"/>
          <w:szCs w:val="18"/>
          <w:lang w:eastAsia="fr-FR"/>
        </w:rPr>
      </w:pPr>
    </w:p>
    <w:p w14:paraId="0E6948C4" w14:textId="1B1DAD4C" w:rsidR="00CF646C" w:rsidRPr="00E52D44" w:rsidRDefault="0079176C" w:rsidP="00E646C0">
      <w:pPr>
        <w:pStyle w:val="Paragraphedeliste"/>
        <w:spacing w:after="0" w:line="240" w:lineRule="auto"/>
        <w:ind w:left="0"/>
        <w:jc w:val="center"/>
        <w:rPr>
          <w:rFonts w:ascii="Century Gothic" w:eastAsia="Times New Roman" w:hAnsi="Century Gothic" w:cs="Times New Roman"/>
          <w:b/>
          <w:sz w:val="18"/>
          <w:szCs w:val="18"/>
          <w:lang w:eastAsia="fr-FR"/>
        </w:rPr>
      </w:pPr>
      <w:r w:rsidRPr="00E52D44">
        <w:rPr>
          <w:rFonts w:ascii="Century Gothic" w:eastAsia="Times New Roman" w:hAnsi="Century Gothic" w:cs="Times New Roman"/>
          <w:b/>
          <w:noProof/>
          <w:sz w:val="18"/>
          <w:szCs w:val="18"/>
          <w:lang w:eastAsia="fr-FR"/>
        </w:rPr>
        <w:drawing>
          <wp:inline distT="0" distB="0" distL="0" distR="0" wp14:anchorId="0D438FCA" wp14:editId="5713C73D">
            <wp:extent cx="2882247" cy="2039348"/>
            <wp:effectExtent l="0" t="0" r="0" b="0"/>
            <wp:docPr id="12" name="Image 8" descr="Macintosh HD:Users:grandclaude:Desktop:Capture d’écran 2020-06-03 à 15.3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randclaude:Desktop:Capture d’écran 2020-06-03 à 15.33.2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247" cy="2039348"/>
                    </a:xfrm>
                    <a:prstGeom prst="rect">
                      <a:avLst/>
                    </a:prstGeom>
                    <a:noFill/>
                    <a:ln>
                      <a:noFill/>
                    </a:ln>
                  </pic:spPr>
                </pic:pic>
              </a:graphicData>
            </a:graphic>
          </wp:inline>
        </w:drawing>
      </w:r>
    </w:p>
    <w:p w14:paraId="7328B5C9" w14:textId="0B951161" w:rsidR="00CF646C" w:rsidRPr="00E52D44" w:rsidRDefault="00CF646C" w:rsidP="00E646C0">
      <w:pPr>
        <w:pStyle w:val="Paragraphedeliste"/>
        <w:spacing w:after="0" w:line="240" w:lineRule="auto"/>
        <w:ind w:left="0"/>
        <w:jc w:val="center"/>
        <w:rPr>
          <w:rFonts w:ascii="Century Gothic" w:hAnsi="Century Gothic"/>
          <w:sz w:val="18"/>
          <w:szCs w:val="18"/>
        </w:rPr>
      </w:pPr>
    </w:p>
    <w:p w14:paraId="26C48F53" w14:textId="77777777" w:rsidR="00CF646C" w:rsidRPr="00E52D44" w:rsidRDefault="00CF646C" w:rsidP="00E646C0">
      <w:pPr>
        <w:pStyle w:val="Paragraphedeliste"/>
        <w:spacing w:after="0" w:line="240" w:lineRule="auto"/>
        <w:ind w:left="0"/>
        <w:jc w:val="center"/>
        <w:rPr>
          <w:rFonts w:ascii="Century Gothic" w:hAnsi="Century Gothic"/>
          <w:sz w:val="18"/>
          <w:szCs w:val="18"/>
        </w:rPr>
      </w:pPr>
    </w:p>
    <w:p w14:paraId="1BFFD8F4" w14:textId="77777777" w:rsidR="00E646C0" w:rsidRPr="00E52D44" w:rsidRDefault="00E646C0" w:rsidP="00E646C0">
      <w:pPr>
        <w:pStyle w:val="Paragraphedeliste"/>
        <w:spacing w:after="0" w:line="240" w:lineRule="auto"/>
        <w:ind w:left="0"/>
        <w:jc w:val="center"/>
        <w:rPr>
          <w:rFonts w:ascii="Century Gothic" w:hAnsi="Century Gothic"/>
          <w:sz w:val="18"/>
          <w:szCs w:val="18"/>
        </w:rPr>
        <w:sectPr w:rsidR="00E646C0" w:rsidRPr="00E52D44" w:rsidSect="00CF646C">
          <w:type w:val="continuous"/>
          <w:pgSz w:w="11900" w:h="16840"/>
          <w:pgMar w:top="851" w:right="851" w:bottom="851" w:left="851" w:header="708" w:footer="708" w:gutter="0"/>
          <w:cols w:num="2" w:space="340"/>
          <w:docGrid w:linePitch="360"/>
        </w:sectPr>
      </w:pPr>
    </w:p>
    <w:p w14:paraId="6FE58285" w14:textId="43A6E198" w:rsidR="00780080" w:rsidRPr="00E52D44" w:rsidRDefault="002C6B4C" w:rsidP="00233CBC">
      <w:pPr>
        <w:pStyle w:val="Paragraphedeliste"/>
        <w:numPr>
          <w:ilvl w:val="0"/>
          <w:numId w:val="1"/>
        </w:numPr>
        <w:spacing w:after="0" w:line="240" w:lineRule="auto"/>
        <w:jc w:val="both"/>
        <w:rPr>
          <w:rFonts w:ascii="Century Gothic" w:hAnsi="Century Gothic"/>
          <w:b/>
          <w:sz w:val="18"/>
          <w:szCs w:val="18"/>
          <w:u w:val="single"/>
        </w:rPr>
      </w:pPr>
      <w:r w:rsidRPr="00E52D44">
        <w:rPr>
          <w:rFonts w:ascii="Century Gothic" w:hAnsi="Century Gothic"/>
          <w:b/>
          <w:sz w:val="18"/>
          <w:szCs w:val="18"/>
          <w:u w:val="single"/>
        </w:rPr>
        <w:t>Les facteurs de la mobilité sociale</w:t>
      </w:r>
      <w:r w:rsidR="00C958FA" w:rsidRPr="00E52D44">
        <w:rPr>
          <w:rFonts w:ascii="Century Gothic" w:hAnsi="Century Gothic"/>
          <w:b/>
          <w:sz w:val="18"/>
          <w:szCs w:val="18"/>
          <w:u w:val="single"/>
        </w:rPr>
        <w:t xml:space="preserve"> </w:t>
      </w:r>
      <w:r w:rsidR="00780080" w:rsidRPr="00E52D44">
        <w:rPr>
          <w:rFonts w:ascii="Century Gothic" w:hAnsi="Century Gothic"/>
          <w:b/>
          <w:sz w:val="18"/>
          <w:szCs w:val="18"/>
          <w:u w:val="single"/>
        </w:rPr>
        <w:t>:</w:t>
      </w:r>
    </w:p>
    <w:p w14:paraId="3E01A985" w14:textId="77777777" w:rsidR="00C00F55" w:rsidRPr="00E52D44" w:rsidRDefault="00C00F55" w:rsidP="00C958FA">
      <w:pPr>
        <w:spacing w:after="0" w:line="240" w:lineRule="auto"/>
        <w:jc w:val="both"/>
        <w:rPr>
          <w:rFonts w:ascii="Century Gothic" w:hAnsi="Century Gothic"/>
          <w:b/>
          <w:sz w:val="18"/>
          <w:szCs w:val="18"/>
        </w:rPr>
      </w:pPr>
    </w:p>
    <w:p w14:paraId="1F1C4F5F" w14:textId="021AE09C" w:rsidR="009728BB" w:rsidRPr="00E52D44" w:rsidRDefault="000176C6" w:rsidP="000176C6">
      <w:pPr>
        <w:spacing w:after="0" w:line="240" w:lineRule="auto"/>
        <w:ind w:firstLine="700"/>
        <w:jc w:val="both"/>
        <w:rPr>
          <w:rFonts w:ascii="Century Gothic" w:hAnsi="Century Gothic"/>
          <w:sz w:val="18"/>
          <w:szCs w:val="18"/>
        </w:rPr>
      </w:pPr>
      <w:r w:rsidRPr="00E52D44">
        <w:rPr>
          <w:rFonts w:ascii="Century Gothic" w:hAnsi="Century Gothic"/>
          <w:sz w:val="18"/>
          <w:szCs w:val="18"/>
        </w:rPr>
        <w:t xml:space="preserve">Dans cette partie, il s’agit d’identifier les facteurs qui favorisent, ou bien qui freinent la mobilité sociale de nos jours.  Nous verrons successivement que le changement de la structure sociale (A.), </w:t>
      </w:r>
      <w:r w:rsidR="00EF1DA3" w:rsidRPr="00E52D44">
        <w:rPr>
          <w:rFonts w:ascii="Century Gothic" w:hAnsi="Century Gothic"/>
          <w:sz w:val="18"/>
          <w:szCs w:val="18"/>
        </w:rPr>
        <w:t>puis le rôle de la formation et de la famille</w:t>
      </w:r>
      <w:r w:rsidRPr="00E52D44">
        <w:rPr>
          <w:rFonts w:ascii="Century Gothic" w:hAnsi="Century Gothic"/>
          <w:sz w:val="18"/>
          <w:szCs w:val="18"/>
        </w:rPr>
        <w:t xml:space="preserve"> (B.) </w:t>
      </w:r>
    </w:p>
    <w:p w14:paraId="1D690263" w14:textId="77777777" w:rsidR="006A1AEC" w:rsidRPr="00E52D44" w:rsidRDefault="006A1AEC" w:rsidP="002B5FA1">
      <w:pPr>
        <w:spacing w:after="0" w:line="240" w:lineRule="auto"/>
        <w:jc w:val="both"/>
        <w:rPr>
          <w:rFonts w:ascii="Century Gothic" w:hAnsi="Century Gothic"/>
          <w:sz w:val="18"/>
          <w:szCs w:val="18"/>
        </w:rPr>
        <w:sectPr w:rsidR="006A1AEC" w:rsidRPr="00E52D44" w:rsidSect="00761AA0">
          <w:type w:val="continuous"/>
          <w:pgSz w:w="11900" w:h="16840"/>
          <w:pgMar w:top="851" w:right="851" w:bottom="851" w:left="851" w:header="708" w:footer="708" w:gutter="0"/>
          <w:cols w:space="708"/>
          <w:docGrid w:linePitch="360"/>
        </w:sectPr>
      </w:pPr>
    </w:p>
    <w:p w14:paraId="68AB68E4" w14:textId="12608F60" w:rsidR="000176C6" w:rsidRPr="00E52D44" w:rsidRDefault="000176C6" w:rsidP="002B5FA1">
      <w:pPr>
        <w:spacing w:after="0" w:line="240" w:lineRule="auto"/>
        <w:jc w:val="both"/>
        <w:rPr>
          <w:rFonts w:ascii="Century Gothic" w:hAnsi="Century Gothic"/>
          <w:sz w:val="18"/>
          <w:szCs w:val="18"/>
        </w:rPr>
      </w:pPr>
    </w:p>
    <w:p w14:paraId="12E3DBF5" w14:textId="77777777" w:rsidR="000176C6" w:rsidRPr="00E52D44" w:rsidRDefault="000176C6" w:rsidP="002B5FA1">
      <w:pPr>
        <w:spacing w:after="0" w:line="240" w:lineRule="auto"/>
        <w:jc w:val="both"/>
        <w:rPr>
          <w:rFonts w:ascii="Century Gothic" w:hAnsi="Century Gothic"/>
          <w:sz w:val="18"/>
          <w:szCs w:val="18"/>
        </w:rPr>
        <w:sectPr w:rsidR="000176C6" w:rsidRPr="00E52D44" w:rsidSect="006A1AEC">
          <w:type w:val="continuous"/>
          <w:pgSz w:w="11900" w:h="16840"/>
          <w:pgMar w:top="851" w:right="851" w:bottom="851" w:left="851" w:header="708" w:footer="708" w:gutter="0"/>
          <w:cols w:space="708"/>
          <w:docGrid w:linePitch="360"/>
        </w:sectPr>
      </w:pPr>
    </w:p>
    <w:p w14:paraId="12431869" w14:textId="2B5B0CE7" w:rsidR="008E26DB" w:rsidRPr="00E52D44" w:rsidRDefault="00EF1DA3" w:rsidP="00233CBC">
      <w:pPr>
        <w:pStyle w:val="Paragraphedeliste"/>
        <w:numPr>
          <w:ilvl w:val="0"/>
          <w:numId w:val="6"/>
        </w:numPr>
        <w:spacing w:after="0" w:line="240" w:lineRule="auto"/>
        <w:jc w:val="both"/>
        <w:rPr>
          <w:rFonts w:ascii="Century Gothic" w:hAnsi="Century Gothic"/>
          <w:b/>
          <w:sz w:val="18"/>
          <w:szCs w:val="18"/>
          <w:u w:val="single"/>
        </w:rPr>
      </w:pPr>
      <w:r w:rsidRPr="00E52D44">
        <w:rPr>
          <w:rFonts w:ascii="Century Gothic" w:hAnsi="Century Gothic"/>
          <w:b/>
          <w:sz w:val="18"/>
          <w:szCs w:val="18"/>
          <w:u w:val="single"/>
        </w:rPr>
        <w:t>La composante structurelle de la mobilité sociale</w:t>
      </w:r>
      <w:r w:rsidR="00941683" w:rsidRPr="00E52D44">
        <w:rPr>
          <w:rFonts w:ascii="Century Gothic" w:hAnsi="Century Gothic"/>
          <w:b/>
          <w:sz w:val="18"/>
          <w:szCs w:val="18"/>
          <w:u w:val="single"/>
        </w:rPr>
        <w:t>:</w:t>
      </w:r>
    </w:p>
    <w:p w14:paraId="463B7DAD" w14:textId="77777777" w:rsidR="002E411A" w:rsidRPr="00E52D44" w:rsidRDefault="002E411A" w:rsidP="002E411A">
      <w:pPr>
        <w:pStyle w:val="Paragraphedeliste"/>
        <w:spacing w:after="0" w:line="240" w:lineRule="auto"/>
        <w:ind w:left="1060"/>
        <w:jc w:val="both"/>
        <w:rPr>
          <w:rFonts w:ascii="Century Gothic" w:hAnsi="Century Gothic"/>
          <w:b/>
          <w:sz w:val="18"/>
          <w:szCs w:val="18"/>
          <w:u w:val="single"/>
        </w:rPr>
      </w:pPr>
    </w:p>
    <w:p w14:paraId="5C650B8D" w14:textId="57ECA799" w:rsidR="00941683" w:rsidRPr="00E52D44" w:rsidRDefault="006A1AEC" w:rsidP="00233CBC">
      <w:pPr>
        <w:pStyle w:val="Paragraphedeliste"/>
        <w:numPr>
          <w:ilvl w:val="0"/>
          <w:numId w:val="7"/>
        </w:numPr>
        <w:spacing w:after="0" w:line="240" w:lineRule="auto"/>
        <w:jc w:val="both"/>
        <w:rPr>
          <w:rFonts w:ascii="Century Gothic" w:hAnsi="Century Gothic"/>
          <w:b/>
          <w:sz w:val="18"/>
          <w:szCs w:val="18"/>
          <w:u w:val="single"/>
        </w:rPr>
      </w:pPr>
      <w:r w:rsidRPr="00E52D44">
        <w:rPr>
          <w:rFonts w:ascii="Century Gothic" w:hAnsi="Century Gothic"/>
          <w:b/>
          <w:sz w:val="18"/>
          <w:szCs w:val="18"/>
          <w:u w:val="single"/>
        </w:rPr>
        <w:t xml:space="preserve">La mobilité structurelle </w:t>
      </w:r>
      <w:r w:rsidR="00941683" w:rsidRPr="00E52D44">
        <w:rPr>
          <w:rFonts w:ascii="Century Gothic" w:hAnsi="Century Gothic"/>
          <w:b/>
          <w:sz w:val="18"/>
          <w:szCs w:val="18"/>
          <w:u w:val="single"/>
        </w:rPr>
        <w:t>:</w:t>
      </w:r>
    </w:p>
    <w:p w14:paraId="4E5D313C" w14:textId="77777777" w:rsidR="006C47D5" w:rsidRPr="00E52D44" w:rsidRDefault="006C47D5" w:rsidP="00A2625A">
      <w:pPr>
        <w:pStyle w:val="Paragraphedeliste"/>
        <w:spacing w:after="0" w:line="240" w:lineRule="auto"/>
        <w:ind w:left="0"/>
        <w:jc w:val="both"/>
        <w:rPr>
          <w:rFonts w:ascii="Century Gothic" w:eastAsia="Times New Roman" w:hAnsi="Century Gothic" w:cs="Times New Roman"/>
          <w:sz w:val="18"/>
          <w:szCs w:val="18"/>
          <w:lang w:eastAsia="fr-FR"/>
        </w:rPr>
      </w:pPr>
    </w:p>
    <w:p w14:paraId="2D8A642C" w14:textId="67E76911" w:rsidR="006A1AEC" w:rsidRPr="00E52D44" w:rsidRDefault="006A1AEC" w:rsidP="00A2625A">
      <w:pPr>
        <w:pStyle w:val="Paragraphedeliste"/>
        <w:spacing w:after="0" w:line="240" w:lineRule="auto"/>
        <w:ind w:left="0"/>
        <w:jc w:val="both"/>
        <w:rPr>
          <w:rFonts w:ascii="Century Gothic" w:eastAsia="Times New Roman" w:hAnsi="Century Gothic" w:cs="Times New Roman"/>
          <w:sz w:val="18"/>
          <w:szCs w:val="18"/>
          <w:lang w:eastAsia="fr-FR"/>
        </w:rPr>
      </w:pPr>
      <w:r w:rsidRPr="00E52D44">
        <w:rPr>
          <w:rFonts w:ascii="Century Gothic" w:eastAsia="Times New Roman" w:hAnsi="Century Gothic" w:cs="Times New Roman"/>
          <w:sz w:val="18"/>
          <w:szCs w:val="18"/>
          <w:lang w:eastAsia="fr-FR"/>
        </w:rPr>
        <w:tab/>
        <w:t xml:space="preserve">La mobilité sociale est en partie due aux changements qui affectent la société. En effet, comment « hériter » du métier de son père quand cette catégorie socioprofessionnelle est en déclin ? A l’inverse, il est bien plus facile d’accéder à certaines catégories sociales qu’avant (professeur, </w:t>
      </w:r>
      <w:proofErr w:type="spellStart"/>
      <w:r w:rsidR="002C599B" w:rsidRPr="00E52D44">
        <w:rPr>
          <w:rFonts w:ascii="Century Gothic" w:eastAsia="Times New Roman" w:hAnsi="Century Gothic" w:cs="Times New Roman"/>
          <w:sz w:val="18"/>
          <w:szCs w:val="18"/>
          <w:lang w:eastAsia="fr-FR"/>
        </w:rPr>
        <w:t>infirmie</w:t>
      </w:r>
      <w:proofErr w:type="spellEnd"/>
      <w:r w:rsidR="002C599B" w:rsidRPr="00E52D44">
        <w:rPr>
          <w:rFonts w:ascii="Century Gothic" w:eastAsia="Times New Roman" w:hAnsi="Century Gothic" w:cs="Times New Roman"/>
          <w:sz w:val="18"/>
          <w:szCs w:val="18"/>
          <w:lang w:eastAsia="fr-FR"/>
        </w:rPr>
        <w:t xml:space="preserve">(r)e…) car elles sont en pleine expansion. Toutes ces évolutions provoquent de la mobilité qui n’est pas forcément le fait des parcours individuels. C’est une forme de mobilité « subie » que l’on appelle </w:t>
      </w:r>
      <w:r w:rsidR="002C599B" w:rsidRPr="00E52D44">
        <w:rPr>
          <w:rFonts w:ascii="Century Gothic" w:eastAsia="Times New Roman" w:hAnsi="Century Gothic" w:cs="Times New Roman"/>
          <w:b/>
          <w:sz w:val="18"/>
          <w:szCs w:val="18"/>
          <w:lang w:eastAsia="fr-FR"/>
        </w:rPr>
        <w:t>mobilité structurelle</w:t>
      </w:r>
      <w:r w:rsidR="002C599B" w:rsidRPr="00E52D44">
        <w:rPr>
          <w:rFonts w:ascii="Century Gothic" w:eastAsia="Times New Roman" w:hAnsi="Century Gothic" w:cs="Times New Roman"/>
          <w:sz w:val="18"/>
          <w:szCs w:val="18"/>
          <w:lang w:eastAsia="fr-FR"/>
        </w:rPr>
        <w:t>.</w:t>
      </w:r>
    </w:p>
    <w:p w14:paraId="5C8E018B" w14:textId="77777777" w:rsidR="0079176C" w:rsidRPr="00E52D44" w:rsidRDefault="0079176C" w:rsidP="00A2625A">
      <w:pPr>
        <w:pStyle w:val="Paragraphedeliste"/>
        <w:spacing w:after="0" w:line="240" w:lineRule="auto"/>
        <w:ind w:left="0"/>
        <w:jc w:val="both"/>
        <w:rPr>
          <w:rFonts w:ascii="Century Gothic" w:eastAsia="Times New Roman" w:hAnsi="Century Gothic" w:cs="Times New Roman"/>
          <w:sz w:val="18"/>
          <w:szCs w:val="18"/>
          <w:lang w:eastAsia="fr-FR"/>
        </w:rPr>
      </w:pPr>
    </w:p>
    <w:p w14:paraId="45A2F238" w14:textId="77777777" w:rsidR="006A1AEC" w:rsidRPr="00E52D44" w:rsidRDefault="006A1AEC" w:rsidP="00A2625A">
      <w:pPr>
        <w:pStyle w:val="Paragraphedeliste"/>
        <w:spacing w:after="0" w:line="240" w:lineRule="auto"/>
        <w:ind w:left="0"/>
        <w:jc w:val="both"/>
        <w:rPr>
          <w:rFonts w:ascii="Century Gothic" w:eastAsia="Times New Roman" w:hAnsi="Century Gothic" w:cs="Times New Roman"/>
          <w:sz w:val="18"/>
          <w:szCs w:val="18"/>
          <w:lang w:eastAsia="fr-FR"/>
        </w:rPr>
        <w:sectPr w:rsidR="006A1AEC" w:rsidRPr="00E52D44" w:rsidSect="006A1AEC">
          <w:type w:val="continuous"/>
          <w:pgSz w:w="11900" w:h="16840"/>
          <w:pgMar w:top="851" w:right="851" w:bottom="851" w:left="851" w:header="708" w:footer="708" w:gutter="0"/>
          <w:cols w:space="397"/>
          <w:docGrid w:linePitch="360"/>
        </w:sectPr>
      </w:pPr>
    </w:p>
    <w:p w14:paraId="2288EE7A" w14:textId="77777777" w:rsidR="002C599B" w:rsidRPr="00E52D44" w:rsidRDefault="002C599B" w:rsidP="002C599B">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b/>
          <w:sz w:val="18"/>
          <w:szCs w:val="18"/>
        </w:rPr>
      </w:pPr>
      <w:r w:rsidRPr="00E52D44">
        <w:rPr>
          <w:rFonts w:ascii="Century Gothic" w:hAnsi="Century Gothic"/>
          <w:b/>
          <w:sz w:val="18"/>
          <w:szCs w:val="18"/>
        </w:rPr>
        <w:t>Définition :</w:t>
      </w:r>
    </w:p>
    <w:p w14:paraId="0154CFD5" w14:textId="5DAF338F" w:rsidR="002C599B" w:rsidRPr="00E52D44" w:rsidRDefault="002C599B" w:rsidP="00EF1DA3">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sz w:val="18"/>
          <w:szCs w:val="18"/>
        </w:rPr>
      </w:pPr>
      <w:r w:rsidRPr="00E52D44">
        <w:rPr>
          <w:rFonts w:ascii="Century Gothic" w:hAnsi="Century Gothic"/>
          <w:b/>
          <w:sz w:val="18"/>
          <w:szCs w:val="18"/>
        </w:rPr>
        <w:tab/>
        <w:t>La mobilité structurelle est la part de la mobilité observée qui est due à la modification de la structure de la société</w:t>
      </w:r>
      <w:r w:rsidRPr="00E52D44">
        <w:rPr>
          <w:rFonts w:ascii="Century Gothic" w:hAnsi="Century Gothic"/>
          <w:sz w:val="18"/>
          <w:szCs w:val="18"/>
        </w:rPr>
        <w:t xml:space="preserve"> qui force les personnes à changer de PCS par rapport à leurs parents. Un tiers de la mobilité sociale est donc de nature structurelle. </w:t>
      </w:r>
    </w:p>
    <w:p w14:paraId="25D5DE7A" w14:textId="77777777" w:rsidR="006C47D5" w:rsidRPr="00E52D44" w:rsidRDefault="006C47D5" w:rsidP="00A2625A">
      <w:pPr>
        <w:pStyle w:val="Paragraphedeliste"/>
        <w:spacing w:after="0" w:line="240" w:lineRule="auto"/>
        <w:ind w:left="0"/>
        <w:jc w:val="both"/>
        <w:rPr>
          <w:rFonts w:ascii="Century Gothic" w:eastAsia="Times New Roman" w:hAnsi="Century Gothic" w:cs="Times New Roman"/>
          <w:sz w:val="18"/>
          <w:szCs w:val="18"/>
          <w:lang w:eastAsia="fr-FR"/>
        </w:rPr>
      </w:pPr>
    </w:p>
    <w:p w14:paraId="6414782B" w14:textId="77777777" w:rsidR="006A3E31" w:rsidRPr="00E52D44" w:rsidRDefault="006A3E31" w:rsidP="00A2625A">
      <w:pPr>
        <w:pStyle w:val="Paragraphedeliste"/>
        <w:spacing w:after="0" w:line="240" w:lineRule="auto"/>
        <w:ind w:left="0"/>
        <w:jc w:val="both"/>
        <w:rPr>
          <w:rFonts w:ascii="Century Gothic" w:eastAsia="Times New Roman" w:hAnsi="Century Gothic" w:cs="Times New Roman"/>
          <w:sz w:val="18"/>
          <w:szCs w:val="18"/>
          <w:lang w:eastAsia="fr-FR"/>
        </w:rPr>
        <w:sectPr w:rsidR="006A3E31" w:rsidRPr="00E52D44" w:rsidSect="00D62A0E">
          <w:headerReference w:type="default" r:id="rId17"/>
          <w:footerReference w:type="default" r:id="rId18"/>
          <w:type w:val="continuous"/>
          <w:pgSz w:w="11900" w:h="16840"/>
          <w:pgMar w:top="851" w:right="851" w:bottom="851" w:left="851" w:header="708" w:footer="708" w:gutter="0"/>
          <w:cols w:space="340"/>
          <w:docGrid w:linePitch="360"/>
        </w:sectPr>
      </w:pPr>
    </w:p>
    <w:p w14:paraId="4EDE0F88" w14:textId="77777777" w:rsidR="0079176C" w:rsidRPr="00E52D44" w:rsidRDefault="006A3E31" w:rsidP="00A2625A">
      <w:pPr>
        <w:pStyle w:val="Paragraphedeliste"/>
        <w:spacing w:after="0" w:line="240" w:lineRule="auto"/>
        <w:ind w:left="0"/>
        <w:jc w:val="both"/>
        <w:rPr>
          <w:rFonts w:ascii="Century Gothic" w:eastAsia="Times New Roman" w:hAnsi="Century Gothic" w:cs="Times New Roman"/>
          <w:sz w:val="18"/>
          <w:szCs w:val="18"/>
          <w:lang w:eastAsia="fr-FR"/>
        </w:rPr>
      </w:pPr>
      <w:r w:rsidRPr="00E52D44">
        <w:rPr>
          <w:rFonts w:ascii="Century Gothic" w:eastAsia="Times New Roman" w:hAnsi="Century Gothic" w:cs="Times New Roman"/>
          <w:sz w:val="18"/>
          <w:szCs w:val="18"/>
          <w:lang w:eastAsia="fr-FR"/>
        </w:rPr>
        <w:t xml:space="preserve">Dans les tables de mobilité, on remarque la mobilité structurelle en comparant la structure sociale des pères (ici en fin de colonnes) et celles des fils (en fin de lignes). </w:t>
      </w:r>
    </w:p>
    <w:p w14:paraId="4CA2BE5B" w14:textId="3806ACAC" w:rsidR="006A3E31" w:rsidRPr="00E52D44" w:rsidRDefault="006A3E31" w:rsidP="00A2625A">
      <w:pPr>
        <w:pStyle w:val="Paragraphedeliste"/>
        <w:spacing w:after="0" w:line="240" w:lineRule="auto"/>
        <w:ind w:left="0"/>
        <w:jc w:val="both"/>
        <w:rPr>
          <w:rFonts w:ascii="Century Gothic" w:eastAsia="Times New Roman" w:hAnsi="Century Gothic" w:cs="Times New Roman"/>
          <w:sz w:val="18"/>
          <w:szCs w:val="18"/>
          <w:lang w:eastAsia="fr-FR"/>
        </w:rPr>
      </w:pPr>
      <w:r w:rsidRPr="00E52D44">
        <w:rPr>
          <w:rFonts w:ascii="Century Gothic" w:eastAsia="Times New Roman" w:hAnsi="Century Gothic" w:cs="Times New Roman"/>
          <w:sz w:val="18"/>
          <w:szCs w:val="18"/>
          <w:lang w:eastAsia="fr-FR"/>
        </w:rPr>
        <w:t xml:space="preserve">On peut alors identifier des </w:t>
      </w:r>
      <w:r w:rsidRPr="00E52D44">
        <w:rPr>
          <w:rFonts w:ascii="Century Gothic" w:eastAsia="Times New Roman" w:hAnsi="Century Gothic" w:cs="Times New Roman"/>
          <w:b/>
          <w:sz w:val="18"/>
          <w:szCs w:val="18"/>
          <w:lang w:eastAsia="fr-FR"/>
        </w:rPr>
        <w:t>PCS en déclin</w:t>
      </w:r>
      <w:r w:rsidRPr="00E52D44">
        <w:rPr>
          <w:rFonts w:ascii="Century Gothic" w:eastAsia="Times New Roman" w:hAnsi="Century Gothic" w:cs="Times New Roman"/>
          <w:sz w:val="18"/>
          <w:szCs w:val="18"/>
          <w:lang w:eastAsia="fr-FR"/>
        </w:rPr>
        <w:t xml:space="preserve"> (agriculteurs, artisans et ouvriers) que les fils quittent pour aller dans les </w:t>
      </w:r>
      <w:r w:rsidRPr="00E52D44">
        <w:rPr>
          <w:rFonts w:ascii="Century Gothic" w:eastAsia="Times New Roman" w:hAnsi="Century Gothic" w:cs="Times New Roman"/>
          <w:b/>
          <w:sz w:val="18"/>
          <w:szCs w:val="18"/>
          <w:lang w:eastAsia="fr-FR"/>
        </w:rPr>
        <w:t xml:space="preserve">PCS en expansion </w:t>
      </w:r>
      <w:r w:rsidRPr="00E52D44">
        <w:rPr>
          <w:rFonts w:ascii="Century Gothic" w:eastAsia="Times New Roman" w:hAnsi="Century Gothic" w:cs="Times New Roman"/>
          <w:sz w:val="18"/>
          <w:szCs w:val="18"/>
          <w:lang w:eastAsia="fr-FR"/>
        </w:rPr>
        <w:t>(cadres, professions intermédiaires et employés).</w:t>
      </w:r>
    </w:p>
    <w:p w14:paraId="6E7DA933" w14:textId="21997EB8" w:rsidR="006A3E31" w:rsidRPr="00E52D44" w:rsidRDefault="006A3E31" w:rsidP="00A2625A">
      <w:pPr>
        <w:pStyle w:val="Paragraphedeliste"/>
        <w:spacing w:after="0" w:line="240" w:lineRule="auto"/>
        <w:ind w:left="0"/>
        <w:jc w:val="both"/>
        <w:rPr>
          <w:rFonts w:ascii="Century Gothic" w:eastAsia="Times New Roman" w:hAnsi="Century Gothic" w:cs="Times New Roman"/>
          <w:i/>
          <w:sz w:val="18"/>
          <w:szCs w:val="18"/>
          <w:lang w:eastAsia="fr-FR"/>
        </w:rPr>
      </w:pPr>
      <w:r w:rsidRPr="00E52D44">
        <w:rPr>
          <w:rFonts w:ascii="Century Gothic" w:eastAsia="Times New Roman" w:hAnsi="Century Gothic" w:cs="Times New Roman"/>
          <w:i/>
          <w:sz w:val="18"/>
          <w:szCs w:val="18"/>
          <w:lang w:eastAsia="fr-FR"/>
        </w:rPr>
        <w:lastRenderedPageBreak/>
        <w:t>Par exemple, il y avait 701 181 fils d’agriculteurs, mais seulement 222 112 fils agriculteurs. Cela montre que de nombreux fils d’agriculteurs ont du quitter cette PCS.</w:t>
      </w:r>
    </w:p>
    <w:p w14:paraId="3B00AFD5" w14:textId="7E8818B3" w:rsidR="006A3E31" w:rsidRPr="00E52D44" w:rsidRDefault="006A3E31" w:rsidP="00A2625A">
      <w:pPr>
        <w:pStyle w:val="Paragraphedeliste"/>
        <w:spacing w:after="0" w:line="240" w:lineRule="auto"/>
        <w:ind w:left="0"/>
        <w:jc w:val="both"/>
        <w:rPr>
          <w:rFonts w:ascii="Century Gothic" w:eastAsia="Times New Roman" w:hAnsi="Century Gothic" w:cs="Times New Roman"/>
          <w:sz w:val="18"/>
          <w:szCs w:val="18"/>
          <w:lang w:eastAsia="fr-FR"/>
        </w:rPr>
      </w:pPr>
      <w:r w:rsidRPr="00E52D44">
        <w:rPr>
          <w:rFonts w:ascii="Century Gothic" w:hAnsi="Century Gothic"/>
          <w:noProof/>
          <w:sz w:val="18"/>
          <w:szCs w:val="18"/>
          <w:lang w:eastAsia="fr-FR"/>
        </w:rPr>
        <mc:AlternateContent>
          <mc:Choice Requires="wps">
            <w:drawing>
              <wp:anchor distT="0" distB="0" distL="114300" distR="114300" simplePos="0" relativeHeight="251662336" behindDoc="0" locked="0" layoutInCell="1" allowOverlap="1" wp14:anchorId="462879D9" wp14:editId="6EF5F2A2">
                <wp:simplePos x="0" y="0"/>
                <wp:positionH relativeFrom="column">
                  <wp:posOffset>812800</wp:posOffset>
                </wp:positionH>
                <wp:positionV relativeFrom="paragraph">
                  <wp:posOffset>459740</wp:posOffset>
                </wp:positionV>
                <wp:extent cx="2057400" cy="1143000"/>
                <wp:effectExtent l="50800" t="50800" r="76200" b="127000"/>
                <wp:wrapNone/>
                <wp:docPr id="25" name="Connecteur droit avec flèche 25"/>
                <wp:cNvGraphicFramePr/>
                <a:graphic xmlns:a="http://schemas.openxmlformats.org/drawingml/2006/main">
                  <a:graphicData uri="http://schemas.microsoft.com/office/word/2010/wordprocessingShape">
                    <wps:wsp>
                      <wps:cNvCnPr/>
                      <wps:spPr>
                        <a:xfrm flipH="1">
                          <a:off x="0" y="0"/>
                          <a:ext cx="2057400" cy="11430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type w14:anchorId="2FB8E6FB" id="_x0000_t32" coordsize="21600,21600" o:spt="32" o:oned="t" path="m,l21600,21600e" filled="f">
                <v:path arrowok="t" fillok="f" o:connecttype="none"/>
                <o:lock v:ext="edit" shapetype="t"/>
              </v:shapetype>
              <v:shape id="Connecteur droit avec flèche 25" o:spid="_x0000_s1026" type="#_x0000_t32" style="position:absolute;margin-left:64pt;margin-top:36.2pt;width:162pt;height:90pt;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" strokecolor="#4f81bd [3204]" strokeweight="2pt">
                <v:stroke startarrow="open" endarrow="open"/>
                <v:shadow on="t" color="black" opacity="24903f" origin=",.5" offset="0,.55556mm"/>
              </v:shape>
            </w:pict>
          </mc:Fallback>
        </mc:AlternateContent>
      </w:r>
      <w:r w:rsidRPr="00E52D44">
        <w:rPr>
          <w:rFonts w:ascii="Century Gothic" w:hAnsi="Century Gothic"/>
          <w:noProof/>
          <w:sz w:val="18"/>
          <w:szCs w:val="18"/>
          <w:lang w:eastAsia="fr-FR"/>
        </w:rPr>
        <w:drawing>
          <wp:inline distT="0" distB="0" distL="0" distR="0" wp14:anchorId="56AA4F97" wp14:editId="5EBC3B08">
            <wp:extent cx="3252431" cy="1860904"/>
            <wp:effectExtent l="0" t="0" r="0" b="0"/>
            <wp:docPr id="24" name="Image 9" descr="Macintosh HD:Users:grandclaude:Desktop:Capture d’écran 2018-07-14 à 15.1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randclaude:Desktop:Capture d’écran 2018-07-14 à 15.16.3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2431" cy="1860904"/>
                    </a:xfrm>
                    <a:prstGeom prst="rect">
                      <a:avLst/>
                    </a:prstGeom>
                    <a:noFill/>
                    <a:ln>
                      <a:noFill/>
                    </a:ln>
                  </pic:spPr>
                </pic:pic>
              </a:graphicData>
            </a:graphic>
          </wp:inline>
        </w:drawing>
      </w:r>
    </w:p>
    <w:p w14:paraId="0970DA93" w14:textId="77777777" w:rsidR="006A3E31" w:rsidRPr="00E52D44" w:rsidRDefault="006A3E31" w:rsidP="00233CBC">
      <w:pPr>
        <w:pStyle w:val="Paragraphedeliste"/>
        <w:numPr>
          <w:ilvl w:val="0"/>
          <w:numId w:val="7"/>
        </w:numPr>
        <w:spacing w:after="0" w:line="240" w:lineRule="auto"/>
        <w:jc w:val="both"/>
        <w:rPr>
          <w:rFonts w:ascii="Century Gothic" w:hAnsi="Century Gothic"/>
          <w:b/>
          <w:sz w:val="18"/>
          <w:szCs w:val="18"/>
          <w:u w:val="single"/>
        </w:rPr>
        <w:sectPr w:rsidR="006A3E31" w:rsidRPr="00E52D44" w:rsidSect="006A3E31">
          <w:type w:val="continuous"/>
          <w:pgSz w:w="11900" w:h="16840"/>
          <w:pgMar w:top="851" w:right="851" w:bottom="851" w:left="851" w:header="708" w:footer="708" w:gutter="0"/>
          <w:cols w:num="2" w:space="284" w:equalWidth="0">
            <w:col w:w="4196" w:space="284"/>
            <w:col w:w="5718"/>
          </w:cols>
          <w:docGrid w:linePitch="360"/>
        </w:sectPr>
      </w:pPr>
    </w:p>
    <w:p w14:paraId="731B1B46" w14:textId="77777777" w:rsidR="0079176C" w:rsidRPr="00E52D44" w:rsidRDefault="0079176C" w:rsidP="0079176C">
      <w:pPr>
        <w:pStyle w:val="Paragraphedeliste"/>
        <w:spacing w:after="0" w:line="240" w:lineRule="auto"/>
        <w:ind w:left="1420"/>
        <w:jc w:val="both"/>
        <w:rPr>
          <w:rFonts w:ascii="Century Gothic" w:hAnsi="Century Gothic"/>
          <w:b/>
          <w:sz w:val="18"/>
          <w:szCs w:val="18"/>
          <w:u w:val="single"/>
        </w:rPr>
      </w:pPr>
    </w:p>
    <w:p w14:paraId="194789DC" w14:textId="025ECA11" w:rsidR="006C47D5" w:rsidRPr="00E52D44" w:rsidRDefault="00EF1DA3" w:rsidP="00233CBC">
      <w:pPr>
        <w:pStyle w:val="Paragraphedeliste"/>
        <w:numPr>
          <w:ilvl w:val="0"/>
          <w:numId w:val="7"/>
        </w:numPr>
        <w:spacing w:after="0" w:line="240" w:lineRule="auto"/>
        <w:jc w:val="both"/>
        <w:rPr>
          <w:rFonts w:ascii="Century Gothic" w:hAnsi="Century Gothic"/>
          <w:b/>
          <w:sz w:val="18"/>
          <w:szCs w:val="18"/>
          <w:u w:val="single"/>
        </w:rPr>
      </w:pPr>
      <w:r w:rsidRPr="00E52D44">
        <w:rPr>
          <w:rFonts w:ascii="Century Gothic" w:hAnsi="Century Gothic"/>
          <w:b/>
          <w:sz w:val="18"/>
          <w:szCs w:val="18"/>
          <w:u w:val="single"/>
        </w:rPr>
        <w:t>Les facteurs de la mobilité structurelle</w:t>
      </w:r>
      <w:r w:rsidR="006C47D5" w:rsidRPr="00E52D44">
        <w:rPr>
          <w:rFonts w:ascii="Century Gothic" w:hAnsi="Century Gothic"/>
          <w:b/>
          <w:sz w:val="18"/>
          <w:szCs w:val="18"/>
          <w:u w:val="single"/>
        </w:rPr>
        <w:t>:</w:t>
      </w:r>
    </w:p>
    <w:p w14:paraId="603F10FD" w14:textId="77777777" w:rsidR="003461B7" w:rsidRPr="00E52D44" w:rsidRDefault="003461B7" w:rsidP="006C47D5">
      <w:pPr>
        <w:spacing w:after="0" w:line="240" w:lineRule="auto"/>
        <w:jc w:val="both"/>
        <w:rPr>
          <w:rFonts w:ascii="Century Gothic" w:hAnsi="Century Gothic"/>
          <w:b/>
          <w:sz w:val="18"/>
          <w:szCs w:val="18"/>
          <w:u w:val="single"/>
        </w:rPr>
      </w:pPr>
    </w:p>
    <w:p w14:paraId="62F8E891" w14:textId="706420BB" w:rsidR="00EF1DA3" w:rsidRPr="00E52D44" w:rsidRDefault="0079176C" w:rsidP="0079176C">
      <w:pPr>
        <w:spacing w:after="0" w:line="240" w:lineRule="auto"/>
        <w:ind w:firstLine="708"/>
        <w:jc w:val="both"/>
        <w:rPr>
          <w:rFonts w:ascii="Century Gothic" w:hAnsi="Century Gothic"/>
          <w:sz w:val="18"/>
          <w:szCs w:val="18"/>
        </w:rPr>
      </w:pPr>
      <w:r w:rsidRPr="00E52D44">
        <w:rPr>
          <w:rFonts w:ascii="Century Gothic" w:hAnsi="Century Gothic"/>
          <w:sz w:val="18"/>
          <w:szCs w:val="18"/>
        </w:rPr>
        <w:t>La mobilité structurelle</w:t>
      </w:r>
      <w:r w:rsidR="00EF1DA3" w:rsidRPr="00E52D44">
        <w:rPr>
          <w:rFonts w:ascii="Century Gothic" w:hAnsi="Century Gothic"/>
          <w:sz w:val="18"/>
          <w:szCs w:val="18"/>
        </w:rPr>
        <w:t xml:space="preserve"> est causée </w:t>
      </w:r>
      <w:r w:rsidRPr="00E52D44">
        <w:rPr>
          <w:rFonts w:ascii="Century Gothic" w:hAnsi="Century Gothic"/>
          <w:sz w:val="18"/>
          <w:szCs w:val="18"/>
        </w:rPr>
        <w:t xml:space="preserve">dans un premier temps </w:t>
      </w:r>
      <w:r w:rsidR="00EF1DA3" w:rsidRPr="00E52D44">
        <w:rPr>
          <w:rFonts w:ascii="Century Gothic" w:hAnsi="Century Gothic"/>
          <w:sz w:val="18"/>
          <w:szCs w:val="18"/>
        </w:rPr>
        <w:t>par</w:t>
      </w:r>
      <w:r w:rsidRPr="00E52D44">
        <w:rPr>
          <w:rFonts w:ascii="Century Gothic" w:hAnsi="Century Gothic"/>
          <w:sz w:val="18"/>
          <w:szCs w:val="18"/>
        </w:rPr>
        <w:t xml:space="preserve"> des </w:t>
      </w:r>
      <w:r w:rsidRPr="00E52D44">
        <w:rPr>
          <w:rFonts w:ascii="Century Gothic" w:hAnsi="Century Gothic"/>
          <w:b/>
          <w:sz w:val="18"/>
          <w:szCs w:val="18"/>
        </w:rPr>
        <w:t>facteurs socioéconomiques et démographiques</w:t>
      </w:r>
      <w:r w:rsidR="00EF1DA3" w:rsidRPr="00E52D44">
        <w:rPr>
          <w:rFonts w:ascii="Century Gothic" w:hAnsi="Century Gothic"/>
          <w:b/>
          <w:sz w:val="18"/>
          <w:szCs w:val="18"/>
        </w:rPr>
        <w:t> </w:t>
      </w:r>
      <w:r w:rsidR="00EF1DA3" w:rsidRPr="00E52D44">
        <w:rPr>
          <w:rFonts w:ascii="Century Gothic" w:hAnsi="Century Gothic"/>
          <w:sz w:val="18"/>
          <w:szCs w:val="18"/>
        </w:rPr>
        <w:t>:</w:t>
      </w:r>
    </w:p>
    <w:p w14:paraId="01FEF386" w14:textId="006C7DB7" w:rsidR="00EF1DA3" w:rsidRPr="00E52D44" w:rsidRDefault="00EF1DA3" w:rsidP="0079176C">
      <w:pPr>
        <w:spacing w:after="0" w:line="240" w:lineRule="auto"/>
        <w:jc w:val="both"/>
        <w:rPr>
          <w:rFonts w:ascii="Century Gothic" w:hAnsi="Century Gothic"/>
          <w:sz w:val="18"/>
          <w:szCs w:val="18"/>
        </w:rPr>
      </w:pPr>
      <w:r w:rsidRPr="00E52D44">
        <w:rPr>
          <w:rFonts w:ascii="Century Gothic" w:hAnsi="Century Gothic"/>
          <w:sz w:val="18"/>
          <w:szCs w:val="18"/>
        </w:rPr>
        <w:t xml:space="preserve">- </w:t>
      </w:r>
      <w:r w:rsidRPr="00E52D44">
        <w:rPr>
          <w:rFonts w:ascii="Century Gothic" w:hAnsi="Century Gothic"/>
          <w:sz w:val="18"/>
          <w:szCs w:val="18"/>
          <w:u w:val="single"/>
        </w:rPr>
        <w:t>l’évolution de la structure des emplois dans le temps </w:t>
      </w:r>
      <w:r w:rsidRPr="00E52D44">
        <w:rPr>
          <w:rFonts w:ascii="Century Gothic" w:hAnsi="Century Gothic"/>
          <w:sz w:val="18"/>
          <w:szCs w:val="18"/>
        </w:rPr>
        <w:t>: cette mobilité est due à la désindustrialisation, l’accroissement de la qualification des emplois, la salarisation… elle est alors plutôt ascendante = déclin des PCS peu qualifiées au profit des PCS plus qualifiées</w:t>
      </w:r>
      <w:r w:rsidR="0079176C" w:rsidRPr="00E52D44">
        <w:rPr>
          <w:rFonts w:ascii="Century Gothic" w:hAnsi="Century Gothic"/>
          <w:sz w:val="18"/>
          <w:szCs w:val="18"/>
        </w:rPr>
        <w:t xml:space="preserve">. C’est le </w:t>
      </w:r>
      <w:r w:rsidR="0079176C" w:rsidRPr="00E52D44">
        <w:rPr>
          <w:rFonts w:ascii="Century Gothic" w:hAnsi="Century Gothic"/>
          <w:b/>
          <w:sz w:val="18"/>
          <w:szCs w:val="18"/>
        </w:rPr>
        <w:t>progrès technique</w:t>
      </w:r>
      <w:r w:rsidR="0079176C" w:rsidRPr="00E52D44">
        <w:rPr>
          <w:rFonts w:ascii="Century Gothic" w:hAnsi="Century Gothic"/>
          <w:sz w:val="18"/>
          <w:szCs w:val="18"/>
        </w:rPr>
        <w:t xml:space="preserve"> (voir chapitre 1 la « destruction créatrice et ses effets sur les emplois) qui entraîne un processus de déversement des travailleurs des PCS en déclin (secteurs primaires et secondaires, peu qualifiées) vers les PCS en expansion (secteur tertiaire, emplois qualifiés)</w:t>
      </w:r>
      <w:r w:rsidRPr="00E52D44">
        <w:rPr>
          <w:rFonts w:ascii="Century Gothic" w:hAnsi="Century Gothic"/>
          <w:sz w:val="18"/>
          <w:szCs w:val="18"/>
        </w:rPr>
        <w:t>,</w:t>
      </w:r>
    </w:p>
    <w:p w14:paraId="2CD10963" w14:textId="3F86695B" w:rsidR="00EF1DA3" w:rsidRPr="00E52D44" w:rsidRDefault="00EF1DA3" w:rsidP="0079176C">
      <w:pPr>
        <w:spacing w:after="0" w:line="240" w:lineRule="auto"/>
        <w:jc w:val="both"/>
        <w:rPr>
          <w:rFonts w:ascii="Century Gothic" w:hAnsi="Century Gothic"/>
          <w:sz w:val="18"/>
          <w:szCs w:val="18"/>
        </w:rPr>
      </w:pPr>
      <w:r w:rsidRPr="00E52D44">
        <w:rPr>
          <w:rFonts w:ascii="Century Gothic" w:hAnsi="Century Gothic"/>
          <w:sz w:val="18"/>
          <w:szCs w:val="18"/>
        </w:rPr>
        <w:t xml:space="preserve">- </w:t>
      </w:r>
      <w:r w:rsidRPr="00E52D44">
        <w:rPr>
          <w:rFonts w:ascii="Century Gothic" w:hAnsi="Century Gothic"/>
          <w:sz w:val="18"/>
          <w:szCs w:val="18"/>
          <w:u w:val="single"/>
        </w:rPr>
        <w:t>les différences de fécondité des différentes catégories sociales</w:t>
      </w:r>
      <w:r w:rsidR="0079176C" w:rsidRPr="00E52D44">
        <w:rPr>
          <w:rFonts w:ascii="Century Gothic" w:hAnsi="Century Gothic"/>
          <w:sz w:val="18"/>
          <w:szCs w:val="18"/>
        </w:rPr>
        <w:t xml:space="preserve"> : </w:t>
      </w:r>
      <w:r w:rsidRPr="00E52D44">
        <w:rPr>
          <w:rFonts w:ascii="Century Gothic" w:hAnsi="Century Gothic"/>
          <w:sz w:val="18"/>
          <w:szCs w:val="18"/>
        </w:rPr>
        <w:t>la fécondité forte dans une PCS (agriculteurs) oblige à une certaine mobilité des enfants de cette catégorie</w:t>
      </w:r>
      <w:r w:rsidR="0079176C" w:rsidRPr="00E52D44">
        <w:rPr>
          <w:rFonts w:ascii="Century Gothic" w:hAnsi="Century Gothic"/>
          <w:sz w:val="18"/>
          <w:szCs w:val="18"/>
        </w:rPr>
        <w:t xml:space="preserve"> qui ne peuvent tous y rester à l’inverse  des PCS à faible fécondité qui peuvent accueillir davantage de fils et filles issues d’autres PCS</w:t>
      </w:r>
      <w:r w:rsidRPr="00E52D44">
        <w:rPr>
          <w:rFonts w:ascii="Century Gothic" w:hAnsi="Century Gothic"/>
          <w:sz w:val="18"/>
          <w:szCs w:val="18"/>
        </w:rPr>
        <w:t>,</w:t>
      </w:r>
    </w:p>
    <w:p w14:paraId="6A61ED29" w14:textId="4F42EE7E" w:rsidR="00EF1DA3" w:rsidRPr="00E52D44" w:rsidRDefault="00EF1DA3" w:rsidP="0079176C">
      <w:pPr>
        <w:spacing w:after="0" w:line="240" w:lineRule="auto"/>
        <w:jc w:val="both"/>
        <w:rPr>
          <w:rFonts w:ascii="Century Gothic" w:hAnsi="Century Gothic"/>
          <w:sz w:val="18"/>
          <w:szCs w:val="18"/>
        </w:rPr>
      </w:pPr>
      <w:r w:rsidRPr="00E52D44">
        <w:rPr>
          <w:rFonts w:ascii="Century Gothic" w:hAnsi="Century Gothic"/>
          <w:sz w:val="18"/>
          <w:szCs w:val="18"/>
        </w:rPr>
        <w:t xml:space="preserve">- </w:t>
      </w:r>
      <w:r w:rsidRPr="00E52D44">
        <w:rPr>
          <w:rFonts w:ascii="Century Gothic" w:hAnsi="Century Gothic"/>
          <w:sz w:val="18"/>
          <w:szCs w:val="18"/>
          <w:u w:val="single"/>
        </w:rPr>
        <w:t>les flux migratoires</w:t>
      </w:r>
      <w:r w:rsidR="0079176C" w:rsidRPr="00E52D44">
        <w:rPr>
          <w:rFonts w:ascii="Century Gothic" w:hAnsi="Century Gothic"/>
          <w:sz w:val="18"/>
          <w:szCs w:val="18"/>
        </w:rPr>
        <w:t> : l</w:t>
      </w:r>
      <w:r w:rsidRPr="00E52D44">
        <w:rPr>
          <w:rFonts w:ascii="Century Gothic" w:hAnsi="Century Gothic"/>
          <w:sz w:val="18"/>
          <w:szCs w:val="18"/>
        </w:rPr>
        <w:t>’immigration favorise la mobilité sociale des personnes issues des catégories dans lesq</w:t>
      </w:r>
      <w:r w:rsidR="0079176C" w:rsidRPr="00E52D44">
        <w:rPr>
          <w:rFonts w:ascii="Century Gothic" w:hAnsi="Century Gothic"/>
          <w:sz w:val="18"/>
          <w:szCs w:val="18"/>
        </w:rPr>
        <w:t xml:space="preserve">uelles les immigrés travaillent. Cela favorise alors une </w:t>
      </w:r>
      <w:r w:rsidR="0079176C" w:rsidRPr="00E52D44">
        <w:rPr>
          <w:rFonts w:ascii="Century Gothic" w:hAnsi="Century Gothic"/>
          <w:b/>
          <w:sz w:val="18"/>
          <w:szCs w:val="18"/>
        </w:rPr>
        <w:t>mobilité ascendante</w:t>
      </w:r>
      <w:r w:rsidR="0079176C" w:rsidRPr="00E52D44">
        <w:rPr>
          <w:rFonts w:ascii="Century Gothic" w:hAnsi="Century Gothic"/>
          <w:sz w:val="18"/>
          <w:szCs w:val="18"/>
        </w:rPr>
        <w:t xml:space="preserve"> également car les immigrés occupent souvent des emplois peu qualifiés à leur arrivée sur le territoire français</w:t>
      </w:r>
      <w:r w:rsidRPr="00E52D44">
        <w:rPr>
          <w:rFonts w:ascii="Century Gothic" w:hAnsi="Century Gothic"/>
          <w:sz w:val="18"/>
          <w:szCs w:val="18"/>
        </w:rPr>
        <w:t>.</w:t>
      </w:r>
    </w:p>
    <w:p w14:paraId="55C42B9E" w14:textId="77777777" w:rsidR="0079176C" w:rsidRPr="00E52D44" w:rsidRDefault="0079176C" w:rsidP="0079176C">
      <w:pPr>
        <w:spacing w:after="0" w:line="240" w:lineRule="auto"/>
        <w:jc w:val="both"/>
        <w:rPr>
          <w:rFonts w:ascii="Century Gothic" w:hAnsi="Century Gothic"/>
          <w:sz w:val="18"/>
          <w:szCs w:val="18"/>
        </w:rPr>
      </w:pPr>
    </w:p>
    <w:p w14:paraId="134204A3" w14:textId="77777777" w:rsidR="009F2A09" w:rsidRPr="00E52D44" w:rsidRDefault="009F2A09" w:rsidP="003461B7">
      <w:pPr>
        <w:spacing w:after="0" w:line="240" w:lineRule="auto"/>
        <w:jc w:val="both"/>
        <w:rPr>
          <w:rFonts w:ascii="Century Gothic" w:hAnsi="Century Gothic"/>
          <w:sz w:val="18"/>
          <w:szCs w:val="18"/>
        </w:rPr>
        <w:sectPr w:rsidR="009F2A09" w:rsidRPr="00E52D44" w:rsidSect="00D62A0E">
          <w:type w:val="continuous"/>
          <w:pgSz w:w="11900" w:h="16840"/>
          <w:pgMar w:top="851" w:right="851" w:bottom="851" w:left="851" w:header="708" w:footer="708" w:gutter="0"/>
          <w:cols w:space="340"/>
          <w:docGrid w:linePitch="360"/>
        </w:sectPr>
      </w:pPr>
    </w:p>
    <w:p w14:paraId="4EC881FC" w14:textId="654B4279" w:rsidR="000D7FAA" w:rsidRPr="00E52D44" w:rsidRDefault="0079176C" w:rsidP="003461B7">
      <w:pPr>
        <w:spacing w:after="0" w:line="240" w:lineRule="auto"/>
        <w:jc w:val="both"/>
        <w:rPr>
          <w:rFonts w:ascii="Century Gothic" w:hAnsi="Century Gothic"/>
          <w:sz w:val="18"/>
          <w:szCs w:val="18"/>
        </w:rPr>
      </w:pPr>
      <w:r w:rsidRPr="00E52D44">
        <w:rPr>
          <w:rFonts w:ascii="Century Gothic" w:hAnsi="Century Gothic"/>
          <w:sz w:val="18"/>
          <w:szCs w:val="18"/>
        </w:rPr>
        <w:tab/>
        <w:t xml:space="preserve">Elle est également dépendante du </w:t>
      </w:r>
      <w:r w:rsidRPr="00E52D44">
        <w:rPr>
          <w:rFonts w:ascii="Century Gothic" w:hAnsi="Century Gothic"/>
          <w:b/>
          <w:sz w:val="18"/>
          <w:szCs w:val="18"/>
        </w:rPr>
        <w:t>contexte économique</w:t>
      </w:r>
      <w:r w:rsidRPr="00E52D44">
        <w:rPr>
          <w:rFonts w:ascii="Century Gothic" w:hAnsi="Century Gothic"/>
          <w:sz w:val="18"/>
          <w:szCs w:val="18"/>
        </w:rPr>
        <w:t xml:space="preserve"> </w:t>
      </w:r>
      <w:r w:rsidRPr="00E52D44">
        <w:rPr>
          <w:rFonts w:ascii="Century Gothic" w:hAnsi="Century Gothic"/>
          <w:b/>
          <w:sz w:val="18"/>
          <w:szCs w:val="18"/>
        </w:rPr>
        <w:t>qui concerne la génération</w:t>
      </w:r>
      <w:r w:rsidRPr="00E52D44">
        <w:rPr>
          <w:rFonts w:ascii="Century Gothic" w:hAnsi="Century Gothic"/>
          <w:sz w:val="18"/>
          <w:szCs w:val="18"/>
        </w:rPr>
        <w:t xml:space="preserve"> entrant sur le marché du travail</w:t>
      </w:r>
      <w:r w:rsidR="000D7FAA" w:rsidRPr="00E52D44">
        <w:rPr>
          <w:rFonts w:ascii="Century Gothic" w:hAnsi="Century Gothic"/>
          <w:sz w:val="18"/>
          <w:szCs w:val="18"/>
        </w:rPr>
        <w:t xml:space="preserve"> selon les travaux de </w:t>
      </w:r>
      <w:r w:rsidR="000D7FAA" w:rsidRPr="00E52D44">
        <w:rPr>
          <w:rFonts w:ascii="Century Gothic" w:hAnsi="Century Gothic"/>
          <w:b/>
          <w:sz w:val="18"/>
          <w:szCs w:val="18"/>
        </w:rPr>
        <w:t>Louis Chauvel</w:t>
      </w:r>
      <w:r w:rsidRPr="00E52D44">
        <w:rPr>
          <w:rFonts w:ascii="Century Gothic" w:hAnsi="Century Gothic"/>
          <w:b/>
          <w:sz w:val="18"/>
          <w:szCs w:val="18"/>
        </w:rPr>
        <w:t> </w:t>
      </w:r>
      <w:r w:rsidRPr="00E52D44">
        <w:rPr>
          <w:rFonts w:ascii="Century Gothic" w:hAnsi="Century Gothic"/>
          <w:sz w:val="18"/>
          <w:szCs w:val="18"/>
        </w:rPr>
        <w:t xml:space="preserve">: un contexte favorable, avec un emploi en expansion ouvre des perspectives d’ascension sociale pour les jeunes sortant du système éducatif (cela a été le cas des </w:t>
      </w:r>
      <w:r w:rsidRPr="00E52D44">
        <w:rPr>
          <w:rFonts w:ascii="Century Gothic" w:hAnsi="Century Gothic"/>
          <w:i/>
          <w:sz w:val="18"/>
          <w:szCs w:val="18"/>
        </w:rPr>
        <w:t>baby-boomers</w:t>
      </w:r>
      <w:r w:rsidRPr="00E52D44">
        <w:rPr>
          <w:rFonts w:ascii="Century Gothic" w:hAnsi="Century Gothic"/>
          <w:sz w:val="18"/>
          <w:szCs w:val="18"/>
        </w:rPr>
        <w:t xml:space="preserve"> pour lesquels la mobilité structurelle représentait une part significative des trajectoires sociales</w:t>
      </w:r>
      <w:r w:rsidR="000D7FAA" w:rsidRPr="00E52D44">
        <w:rPr>
          <w:rFonts w:ascii="Century Gothic" w:hAnsi="Century Gothic"/>
          <w:sz w:val="18"/>
          <w:szCs w:val="18"/>
        </w:rPr>
        <w:t>)</w:t>
      </w:r>
      <w:r w:rsidRPr="00E52D44">
        <w:rPr>
          <w:rFonts w:ascii="Century Gothic" w:hAnsi="Century Gothic"/>
          <w:sz w:val="18"/>
          <w:szCs w:val="18"/>
        </w:rPr>
        <w:t>. Or les années</w:t>
      </w:r>
      <w:r w:rsidR="000D7FAA" w:rsidRPr="00E52D44">
        <w:rPr>
          <w:rFonts w:ascii="Century Gothic" w:hAnsi="Century Gothic"/>
          <w:sz w:val="18"/>
          <w:szCs w:val="18"/>
        </w:rPr>
        <w:t xml:space="preserve"> 1990 et 2000 ont été bien moins favorables aux jeunes arrivants dans l’emploi, ce qui se traduit par des niveaux de mobilité structurelle bien plus faible. Cela peut être le cas pour les années à venir suite au chômage de masse causé par l’épidémie de Covid-19.</w:t>
      </w:r>
    </w:p>
    <w:p w14:paraId="3852194F" w14:textId="183AEF08" w:rsidR="009754CA" w:rsidRPr="00E52D44" w:rsidRDefault="00790B4D" w:rsidP="009754CA">
      <w:pPr>
        <w:pStyle w:val="Paragraphedeliste"/>
        <w:spacing w:after="0" w:line="240" w:lineRule="auto"/>
        <w:ind w:left="0"/>
        <w:jc w:val="both"/>
        <w:rPr>
          <w:rFonts w:ascii="Century Gothic" w:hAnsi="Century Gothic"/>
          <w:sz w:val="18"/>
          <w:szCs w:val="18"/>
        </w:rPr>
      </w:pPr>
      <w:r w:rsidRPr="00E52D44">
        <w:rPr>
          <w:rFonts w:ascii="Century Gothic" w:hAnsi="Century Gothic"/>
          <w:noProof/>
          <w:sz w:val="18"/>
          <w:szCs w:val="18"/>
          <w:lang w:eastAsia="fr-FR"/>
        </w:rPr>
        <w:drawing>
          <wp:inline distT="0" distB="0" distL="0" distR="0" wp14:anchorId="5A145DB6" wp14:editId="3D419697">
            <wp:extent cx="1796415" cy="955040"/>
            <wp:effectExtent l="0" t="0" r="6985" b="10160"/>
            <wp:docPr id="13" name="Image 9" descr="Macintosh HD:Users:grandclaude:Desktop:Capture d’écran 2020-06-03 à 16.4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randclaude:Desktop:Capture d’écran 2020-06-03 à 16.44.3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6415" cy="955040"/>
                    </a:xfrm>
                    <a:prstGeom prst="rect">
                      <a:avLst/>
                    </a:prstGeom>
                    <a:noFill/>
                    <a:ln>
                      <a:noFill/>
                    </a:ln>
                  </pic:spPr>
                </pic:pic>
              </a:graphicData>
            </a:graphic>
          </wp:inline>
        </w:drawing>
      </w:r>
    </w:p>
    <w:p w14:paraId="56A976C9" w14:textId="77777777" w:rsidR="009F2A09" w:rsidRPr="00E52D44" w:rsidRDefault="009F2A09" w:rsidP="009754CA">
      <w:pPr>
        <w:pStyle w:val="Paragraphedeliste"/>
        <w:spacing w:after="0" w:line="240" w:lineRule="auto"/>
        <w:ind w:left="0"/>
        <w:jc w:val="both"/>
        <w:rPr>
          <w:rFonts w:ascii="Century Gothic" w:hAnsi="Century Gothic"/>
          <w:sz w:val="18"/>
          <w:szCs w:val="18"/>
        </w:rPr>
        <w:sectPr w:rsidR="009F2A09" w:rsidRPr="00E52D44" w:rsidSect="009F2A09">
          <w:type w:val="continuous"/>
          <w:pgSz w:w="11900" w:h="16840"/>
          <w:pgMar w:top="851" w:right="851" w:bottom="851" w:left="851" w:header="708" w:footer="708" w:gutter="0"/>
          <w:cols w:num="2" w:space="170" w:equalWidth="0">
            <w:col w:w="7371" w:space="170"/>
            <w:col w:w="2657"/>
          </w:cols>
          <w:docGrid w:linePitch="360"/>
        </w:sectPr>
      </w:pPr>
    </w:p>
    <w:p w14:paraId="579973CE" w14:textId="34FC85E5" w:rsidR="009F2A09" w:rsidRPr="00E52D44" w:rsidRDefault="009F2A09" w:rsidP="009754CA">
      <w:pPr>
        <w:pStyle w:val="Paragraphedeliste"/>
        <w:spacing w:after="0" w:line="240" w:lineRule="auto"/>
        <w:ind w:left="0"/>
        <w:jc w:val="both"/>
        <w:rPr>
          <w:rFonts w:ascii="Century Gothic" w:hAnsi="Century Gothic"/>
          <w:sz w:val="18"/>
          <w:szCs w:val="18"/>
        </w:rPr>
      </w:pPr>
    </w:p>
    <w:p w14:paraId="7DAE1269" w14:textId="77777777" w:rsidR="009F2A09" w:rsidRPr="00E52D44" w:rsidRDefault="009F2A09" w:rsidP="009754CA">
      <w:pPr>
        <w:pStyle w:val="Paragraphedeliste"/>
        <w:spacing w:after="0" w:line="240" w:lineRule="auto"/>
        <w:ind w:left="0"/>
        <w:jc w:val="both"/>
        <w:rPr>
          <w:rFonts w:ascii="Century Gothic" w:hAnsi="Century Gothic"/>
          <w:sz w:val="18"/>
          <w:szCs w:val="18"/>
        </w:rPr>
        <w:sectPr w:rsidR="009F2A09" w:rsidRPr="00E52D44" w:rsidSect="009F2A09">
          <w:type w:val="continuous"/>
          <w:pgSz w:w="11900" w:h="16840"/>
          <w:pgMar w:top="851" w:right="851" w:bottom="851" w:left="851" w:header="708" w:footer="708" w:gutter="0"/>
          <w:cols w:space="340"/>
          <w:docGrid w:linePitch="360"/>
        </w:sectPr>
      </w:pPr>
    </w:p>
    <w:p w14:paraId="37001510" w14:textId="15FD5D6A" w:rsidR="004D2ADB" w:rsidRPr="00E52D44" w:rsidRDefault="005B63D4" w:rsidP="00233CBC">
      <w:pPr>
        <w:pStyle w:val="Paragraphedeliste"/>
        <w:numPr>
          <w:ilvl w:val="0"/>
          <w:numId w:val="6"/>
        </w:numPr>
        <w:spacing w:after="0" w:line="240" w:lineRule="auto"/>
        <w:jc w:val="both"/>
        <w:rPr>
          <w:rFonts w:ascii="Century Gothic" w:hAnsi="Century Gothic"/>
          <w:b/>
          <w:sz w:val="18"/>
          <w:szCs w:val="18"/>
          <w:u w:val="single"/>
        </w:rPr>
      </w:pPr>
      <w:r w:rsidRPr="00E52D44">
        <w:rPr>
          <w:rFonts w:ascii="Century Gothic" w:hAnsi="Century Gothic"/>
          <w:b/>
          <w:sz w:val="18"/>
          <w:szCs w:val="18"/>
          <w:u w:val="single"/>
        </w:rPr>
        <w:t xml:space="preserve">Le </w:t>
      </w:r>
      <w:r w:rsidR="006D7255" w:rsidRPr="00E52D44">
        <w:rPr>
          <w:rFonts w:ascii="Century Gothic" w:hAnsi="Century Gothic"/>
          <w:b/>
          <w:sz w:val="18"/>
          <w:szCs w:val="18"/>
          <w:u w:val="single"/>
        </w:rPr>
        <w:t xml:space="preserve">rôle </w:t>
      </w:r>
      <w:r w:rsidR="00EF1DA3" w:rsidRPr="00E52D44">
        <w:rPr>
          <w:rFonts w:ascii="Century Gothic" w:hAnsi="Century Gothic"/>
          <w:b/>
          <w:sz w:val="18"/>
          <w:szCs w:val="18"/>
          <w:u w:val="single"/>
        </w:rPr>
        <w:t xml:space="preserve">de la formation et des configurations familiales : </w:t>
      </w:r>
    </w:p>
    <w:p w14:paraId="2CD03941" w14:textId="156764F3" w:rsidR="001B5F71" w:rsidRPr="00E52D44" w:rsidRDefault="001B5F71" w:rsidP="001B5F71">
      <w:pPr>
        <w:spacing w:after="0" w:line="240" w:lineRule="auto"/>
        <w:jc w:val="both"/>
        <w:rPr>
          <w:rFonts w:ascii="Century Gothic" w:hAnsi="Century Gothic"/>
          <w:b/>
          <w:sz w:val="18"/>
          <w:szCs w:val="18"/>
          <w:u w:val="single"/>
        </w:rPr>
      </w:pPr>
    </w:p>
    <w:p w14:paraId="593A20B3" w14:textId="45F3E3EC" w:rsidR="007906BB" w:rsidRPr="00E52D44" w:rsidRDefault="00EF1DA3" w:rsidP="00EF1DA3">
      <w:pPr>
        <w:pStyle w:val="Paragraphedeliste"/>
        <w:numPr>
          <w:ilvl w:val="0"/>
          <w:numId w:val="8"/>
        </w:numPr>
        <w:spacing w:after="0" w:line="240" w:lineRule="auto"/>
        <w:jc w:val="both"/>
        <w:rPr>
          <w:rFonts w:ascii="Century Gothic" w:hAnsi="Century Gothic"/>
          <w:b/>
          <w:sz w:val="18"/>
          <w:szCs w:val="18"/>
          <w:u w:val="single"/>
        </w:rPr>
      </w:pPr>
      <w:r w:rsidRPr="00E52D44">
        <w:rPr>
          <w:rFonts w:ascii="Century Gothic" w:hAnsi="Century Gothic"/>
          <w:b/>
          <w:sz w:val="18"/>
          <w:szCs w:val="18"/>
          <w:u w:val="single"/>
        </w:rPr>
        <w:t>Le rôle ambiguë de la famille :</w:t>
      </w:r>
    </w:p>
    <w:p w14:paraId="0724DB6A" w14:textId="77777777" w:rsidR="009C758E" w:rsidRPr="00E52D44" w:rsidRDefault="009C758E" w:rsidP="00C47851">
      <w:pPr>
        <w:spacing w:after="0" w:line="240" w:lineRule="auto"/>
        <w:jc w:val="both"/>
        <w:rPr>
          <w:rFonts w:ascii="Century Gothic" w:hAnsi="Century Gothic"/>
          <w:sz w:val="18"/>
          <w:szCs w:val="18"/>
        </w:rPr>
      </w:pPr>
    </w:p>
    <w:p w14:paraId="445F6B85" w14:textId="68982A4C" w:rsidR="00EC42FF" w:rsidRPr="00E52D44" w:rsidRDefault="00EC42FF" w:rsidP="00EC42FF">
      <w:pPr>
        <w:spacing w:after="0" w:line="240" w:lineRule="auto"/>
        <w:ind w:firstLine="708"/>
        <w:jc w:val="both"/>
        <w:rPr>
          <w:rFonts w:ascii="Century Gothic" w:hAnsi="Century Gothic"/>
          <w:sz w:val="18"/>
          <w:szCs w:val="18"/>
        </w:rPr>
      </w:pPr>
      <w:r w:rsidRPr="00E52D44">
        <w:rPr>
          <w:rFonts w:ascii="Century Gothic" w:hAnsi="Century Gothic"/>
          <w:sz w:val="18"/>
          <w:szCs w:val="18"/>
        </w:rPr>
        <w:t xml:space="preserve">La trajectoire de vie que va suivre un individu dépend en grande partie de la famille dont il est issu, car c’est le lieu de la socialisation primaire qui a un rôle déterminant comme vous l’avez vu en classe de Première. </w:t>
      </w:r>
      <w:r w:rsidRPr="00E52D44">
        <w:rPr>
          <w:rFonts w:ascii="Century Gothic" w:hAnsi="Century Gothic"/>
          <w:b/>
          <w:sz w:val="18"/>
          <w:szCs w:val="18"/>
        </w:rPr>
        <w:t>La famille peut être un facteur favorisant ou bien freinant la mobilité sociale</w:t>
      </w:r>
      <w:r w:rsidRPr="00E52D44">
        <w:rPr>
          <w:rFonts w:ascii="Century Gothic" w:hAnsi="Century Gothic"/>
          <w:sz w:val="18"/>
          <w:szCs w:val="18"/>
        </w:rPr>
        <w:t xml:space="preserve"> de l’acteur social de par trois facteurs :</w:t>
      </w:r>
    </w:p>
    <w:p w14:paraId="309B896A" w14:textId="75A77CAB" w:rsidR="00EC42FF" w:rsidRPr="00E52D44" w:rsidRDefault="00EC42FF" w:rsidP="00EC42FF">
      <w:pPr>
        <w:pStyle w:val="Paragraphedeliste"/>
        <w:numPr>
          <w:ilvl w:val="0"/>
          <w:numId w:val="19"/>
        </w:numPr>
        <w:spacing w:after="0" w:line="240" w:lineRule="auto"/>
        <w:jc w:val="both"/>
        <w:rPr>
          <w:rFonts w:ascii="Century Gothic" w:hAnsi="Century Gothic"/>
          <w:sz w:val="18"/>
          <w:szCs w:val="18"/>
        </w:rPr>
      </w:pPr>
      <w:r w:rsidRPr="00E52D44">
        <w:rPr>
          <w:rFonts w:ascii="Century Gothic" w:hAnsi="Century Gothic"/>
          <w:sz w:val="18"/>
          <w:szCs w:val="18"/>
        </w:rPr>
        <w:t>les ressources dont elle peut faire bénéficier le fils ou la fille,</w:t>
      </w:r>
    </w:p>
    <w:p w14:paraId="7F3708F8" w14:textId="31ED0884" w:rsidR="00EC42FF" w:rsidRPr="00E52D44" w:rsidRDefault="00EC42FF" w:rsidP="00EC42FF">
      <w:pPr>
        <w:pStyle w:val="Paragraphedeliste"/>
        <w:numPr>
          <w:ilvl w:val="0"/>
          <w:numId w:val="19"/>
        </w:numPr>
        <w:spacing w:after="0" w:line="240" w:lineRule="auto"/>
        <w:jc w:val="both"/>
        <w:rPr>
          <w:rFonts w:ascii="Century Gothic" w:hAnsi="Century Gothic"/>
          <w:sz w:val="18"/>
          <w:szCs w:val="18"/>
        </w:rPr>
      </w:pPr>
      <w:r w:rsidRPr="00E52D44">
        <w:rPr>
          <w:rFonts w:ascii="Century Gothic" w:hAnsi="Century Gothic"/>
          <w:sz w:val="18"/>
          <w:szCs w:val="18"/>
        </w:rPr>
        <w:t>les stratégies et investissement qu’elle réalise pour les enfants,</w:t>
      </w:r>
    </w:p>
    <w:p w14:paraId="207E8CD2" w14:textId="6D6C7A94" w:rsidR="00EC42FF" w:rsidRPr="00E52D44" w:rsidRDefault="00EC42FF" w:rsidP="00EC42FF">
      <w:pPr>
        <w:pStyle w:val="Paragraphedeliste"/>
        <w:numPr>
          <w:ilvl w:val="0"/>
          <w:numId w:val="19"/>
        </w:numPr>
        <w:spacing w:after="0" w:line="240" w:lineRule="auto"/>
        <w:jc w:val="both"/>
        <w:rPr>
          <w:rFonts w:ascii="Century Gothic" w:hAnsi="Century Gothic"/>
          <w:sz w:val="18"/>
          <w:szCs w:val="18"/>
        </w:rPr>
      </w:pPr>
      <w:r w:rsidRPr="00E52D44">
        <w:rPr>
          <w:rFonts w:ascii="Century Gothic" w:hAnsi="Century Gothic"/>
          <w:sz w:val="18"/>
          <w:szCs w:val="18"/>
        </w:rPr>
        <w:t>la configuration de la famille.</w:t>
      </w:r>
    </w:p>
    <w:p w14:paraId="1BACB984" w14:textId="77777777" w:rsidR="00EC42FF" w:rsidRPr="00E52D44" w:rsidRDefault="00EC42FF" w:rsidP="00C47851">
      <w:pPr>
        <w:spacing w:after="0" w:line="240" w:lineRule="auto"/>
        <w:jc w:val="both"/>
        <w:rPr>
          <w:rFonts w:ascii="Century Gothic" w:hAnsi="Century Gothic"/>
          <w:sz w:val="18"/>
          <w:szCs w:val="18"/>
        </w:rPr>
      </w:pPr>
    </w:p>
    <w:p w14:paraId="3DC2CB59" w14:textId="54C2E667" w:rsidR="00EC42FF" w:rsidRPr="00E52D44" w:rsidRDefault="00EC42FF" w:rsidP="00EC42FF">
      <w:pPr>
        <w:pStyle w:val="Paragraphedeliste"/>
        <w:numPr>
          <w:ilvl w:val="0"/>
          <w:numId w:val="16"/>
        </w:numPr>
        <w:spacing w:after="0" w:line="240" w:lineRule="auto"/>
        <w:jc w:val="both"/>
        <w:rPr>
          <w:rFonts w:ascii="Century Gothic" w:hAnsi="Century Gothic"/>
          <w:b/>
          <w:sz w:val="18"/>
          <w:szCs w:val="18"/>
          <w:u w:val="single"/>
        </w:rPr>
      </w:pPr>
      <w:r w:rsidRPr="00E52D44">
        <w:rPr>
          <w:rFonts w:ascii="Century Gothic" w:hAnsi="Century Gothic"/>
          <w:b/>
          <w:sz w:val="18"/>
          <w:szCs w:val="18"/>
          <w:u w:val="single"/>
        </w:rPr>
        <w:t>Le rôle des ressources familiales :</w:t>
      </w:r>
    </w:p>
    <w:p w14:paraId="540DDDC6" w14:textId="77777777" w:rsidR="00EC42FF" w:rsidRPr="00E52D44" w:rsidRDefault="00EC42FF" w:rsidP="00EC42FF">
      <w:pPr>
        <w:spacing w:after="0" w:line="240" w:lineRule="auto"/>
        <w:jc w:val="both"/>
        <w:rPr>
          <w:rFonts w:ascii="Century Gothic" w:hAnsi="Century Gothic"/>
          <w:sz w:val="18"/>
          <w:szCs w:val="18"/>
        </w:rPr>
      </w:pPr>
    </w:p>
    <w:p w14:paraId="646D3C45" w14:textId="77777777" w:rsidR="009C758E" w:rsidRPr="00E52D44" w:rsidRDefault="009C758E" w:rsidP="00C47851">
      <w:pPr>
        <w:spacing w:after="0" w:line="240" w:lineRule="auto"/>
        <w:jc w:val="both"/>
        <w:rPr>
          <w:rFonts w:ascii="Century Gothic" w:hAnsi="Century Gothic"/>
          <w:sz w:val="18"/>
          <w:szCs w:val="18"/>
        </w:rPr>
        <w:sectPr w:rsidR="009C758E" w:rsidRPr="00E52D44" w:rsidSect="00C47851">
          <w:type w:val="continuous"/>
          <w:pgSz w:w="11900" w:h="16840"/>
          <w:pgMar w:top="851" w:right="851" w:bottom="851" w:left="851" w:header="708" w:footer="708" w:gutter="0"/>
          <w:cols w:space="340"/>
          <w:docGrid w:linePitch="360"/>
        </w:sectPr>
      </w:pPr>
    </w:p>
    <w:p w14:paraId="6DB80AE4" w14:textId="4E8F1A2B" w:rsidR="00C47851" w:rsidRPr="00E52D44" w:rsidRDefault="002A0F8F" w:rsidP="00C47851">
      <w:pPr>
        <w:spacing w:after="0" w:line="240" w:lineRule="auto"/>
        <w:jc w:val="both"/>
        <w:rPr>
          <w:rFonts w:ascii="Century Gothic" w:hAnsi="Century Gothic"/>
          <w:sz w:val="18"/>
          <w:szCs w:val="18"/>
        </w:rPr>
      </w:pPr>
      <w:r w:rsidRPr="00E52D44">
        <w:rPr>
          <w:rFonts w:ascii="Century Gothic" w:hAnsi="Century Gothic"/>
          <w:noProof/>
          <w:sz w:val="18"/>
          <w:szCs w:val="18"/>
          <w:lang w:eastAsia="fr-FR"/>
        </w:rPr>
        <w:lastRenderedPageBreak/>
        <w:drawing>
          <wp:inline distT="0" distB="0" distL="0" distR="0" wp14:anchorId="62EBD270" wp14:editId="73C8942A">
            <wp:extent cx="1804466" cy="1609906"/>
            <wp:effectExtent l="0" t="0" r="0" b="0"/>
            <wp:docPr id="8" name="Image 4" descr="Macintosh HD:Users:grandclaude:Desktop:doc synthès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randclaude:Desktop:doc synthèse 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4466" cy="1609906"/>
                    </a:xfrm>
                    <a:prstGeom prst="rect">
                      <a:avLst/>
                    </a:prstGeom>
                    <a:noFill/>
                    <a:ln>
                      <a:noFill/>
                    </a:ln>
                  </pic:spPr>
                </pic:pic>
              </a:graphicData>
            </a:graphic>
          </wp:inline>
        </w:drawing>
      </w:r>
    </w:p>
    <w:p w14:paraId="79B78999" w14:textId="77777777" w:rsidR="009C758E" w:rsidRPr="00E52D44" w:rsidRDefault="009C758E" w:rsidP="007906BB">
      <w:pPr>
        <w:pStyle w:val="Titre3"/>
        <w:spacing w:before="0" w:beforeAutospacing="0" w:after="0" w:afterAutospacing="0"/>
        <w:ind w:firstLine="708"/>
        <w:jc w:val="both"/>
        <w:rPr>
          <w:rFonts w:ascii="Century Gothic" w:hAnsi="Century Gothic"/>
          <w:sz w:val="18"/>
          <w:szCs w:val="18"/>
        </w:rPr>
      </w:pPr>
    </w:p>
    <w:p w14:paraId="1126B316" w14:textId="692D7F09" w:rsidR="009C758E" w:rsidRPr="00E52D44" w:rsidRDefault="009C758E" w:rsidP="009C758E">
      <w:pPr>
        <w:pStyle w:val="Titre3"/>
        <w:spacing w:before="0" w:beforeAutospacing="0" w:after="0" w:afterAutospacing="0"/>
        <w:jc w:val="both"/>
        <w:rPr>
          <w:rFonts w:ascii="Century Gothic" w:hAnsi="Century Gothic"/>
          <w:noProof/>
          <w:sz w:val="18"/>
          <w:szCs w:val="18"/>
          <w:lang w:val="fr-FR" w:eastAsia="fr-FR"/>
        </w:rPr>
      </w:pPr>
    </w:p>
    <w:p w14:paraId="3C85D7AE" w14:textId="70E9045E" w:rsidR="002A0F8F" w:rsidRPr="00E52D44" w:rsidRDefault="00C47851" w:rsidP="002A0F8F">
      <w:pPr>
        <w:pStyle w:val="Titre3"/>
        <w:spacing w:before="0" w:beforeAutospacing="0" w:after="0" w:afterAutospacing="0"/>
        <w:ind w:firstLine="708"/>
        <w:jc w:val="both"/>
        <w:rPr>
          <w:rFonts w:ascii="Century Gothic" w:hAnsi="Century Gothic"/>
          <w:b w:val="0"/>
          <w:sz w:val="18"/>
          <w:szCs w:val="18"/>
        </w:rPr>
      </w:pPr>
      <w:r w:rsidRPr="00E52D44">
        <w:rPr>
          <w:rFonts w:ascii="Century Gothic" w:hAnsi="Century Gothic"/>
          <w:sz w:val="18"/>
          <w:szCs w:val="18"/>
        </w:rPr>
        <w:t xml:space="preserve">Pour le sociologue </w:t>
      </w:r>
      <w:r w:rsidRPr="00E52D44">
        <w:rPr>
          <w:rFonts w:ascii="Century Gothic" w:hAnsi="Century Gothic"/>
          <w:b w:val="0"/>
          <w:sz w:val="18"/>
          <w:szCs w:val="18"/>
        </w:rPr>
        <w:t>P. Bourdieu</w:t>
      </w:r>
      <w:r w:rsidRPr="00E52D44">
        <w:rPr>
          <w:rFonts w:ascii="Century Gothic" w:hAnsi="Century Gothic"/>
          <w:sz w:val="18"/>
          <w:szCs w:val="18"/>
        </w:rPr>
        <w:t xml:space="preserve">, </w:t>
      </w:r>
      <w:r w:rsidR="007906BB" w:rsidRPr="00E52D44">
        <w:rPr>
          <w:rFonts w:ascii="Century Gothic" w:hAnsi="Century Gothic"/>
          <w:sz w:val="18"/>
          <w:szCs w:val="18"/>
        </w:rPr>
        <w:t xml:space="preserve"> la</w:t>
      </w:r>
      <w:r w:rsidRPr="00E52D44">
        <w:rPr>
          <w:rFonts w:ascii="Century Gothic" w:hAnsi="Century Gothic"/>
          <w:sz w:val="18"/>
          <w:szCs w:val="18"/>
        </w:rPr>
        <w:t xml:space="preserve"> famille est le plus souvent un frein à la mobilité sociale ascendante ou une</w:t>
      </w:r>
      <w:r w:rsidRPr="00E52D44">
        <w:rPr>
          <w:rFonts w:ascii="Century Gothic" w:hAnsi="Century Gothic"/>
          <w:b w:val="0"/>
          <w:sz w:val="18"/>
          <w:szCs w:val="18"/>
        </w:rPr>
        <w:t xml:space="preserve"> garantie d’immobilité sociale des plus favorisés, donc un facteur de reproduction sociale, </w:t>
      </w:r>
      <w:r w:rsidR="007906BB" w:rsidRPr="00E52D44">
        <w:rPr>
          <w:rFonts w:ascii="Century Gothic" w:hAnsi="Century Gothic"/>
          <w:sz w:val="18"/>
          <w:szCs w:val="18"/>
        </w:rPr>
        <w:t>du fait de la transmission de « </w:t>
      </w:r>
      <w:r w:rsidR="007906BB" w:rsidRPr="00E52D44">
        <w:rPr>
          <w:rFonts w:ascii="Century Gothic" w:hAnsi="Century Gothic"/>
          <w:b w:val="0"/>
          <w:sz w:val="18"/>
          <w:szCs w:val="18"/>
        </w:rPr>
        <w:t>capitaux</w:t>
      </w:r>
      <w:r w:rsidR="007906BB" w:rsidRPr="00E52D44">
        <w:rPr>
          <w:rFonts w:ascii="Century Gothic" w:hAnsi="Century Gothic"/>
          <w:sz w:val="18"/>
          <w:szCs w:val="18"/>
        </w:rPr>
        <w:t xml:space="preserve"> » qui se fait de manière inégale selon les milieux sociaux. </w:t>
      </w:r>
      <w:r w:rsidR="007906BB" w:rsidRPr="00E52D44">
        <w:rPr>
          <w:rFonts w:ascii="Century Gothic" w:hAnsi="Century Gothic"/>
          <w:b w:val="0"/>
          <w:sz w:val="18"/>
          <w:szCs w:val="18"/>
        </w:rPr>
        <w:t xml:space="preserve">Primo, c’est la famille qui transmet aux enfants un </w:t>
      </w:r>
      <w:r w:rsidR="007906BB" w:rsidRPr="00E52D44">
        <w:rPr>
          <w:rFonts w:ascii="Century Gothic" w:hAnsi="Century Gothic"/>
          <w:sz w:val="18"/>
          <w:szCs w:val="18"/>
        </w:rPr>
        <w:t>capital culturel</w:t>
      </w:r>
      <w:r w:rsidR="007906BB" w:rsidRPr="00E52D44">
        <w:rPr>
          <w:rFonts w:ascii="Century Gothic" w:hAnsi="Century Gothic"/>
          <w:b w:val="0"/>
          <w:sz w:val="18"/>
          <w:szCs w:val="18"/>
        </w:rPr>
        <w:t>, donc elle contribue, à son insu, en interaction avec l’école, aux inégalités de réussite scolaire, car certaines familles sont bien dotées en capital culturel (scolaire) alors que d’autres en sont plus faiblement dotées.</w:t>
      </w:r>
      <w:r w:rsidR="007906BB" w:rsidRPr="00E52D44">
        <w:rPr>
          <w:rFonts w:ascii="Century Gothic" w:hAnsi="Century Gothic"/>
          <w:sz w:val="18"/>
          <w:szCs w:val="18"/>
        </w:rPr>
        <w:t xml:space="preserve"> </w:t>
      </w:r>
      <w:r w:rsidR="007906BB" w:rsidRPr="00E52D44">
        <w:rPr>
          <w:rFonts w:ascii="Century Gothic" w:hAnsi="Century Gothic"/>
          <w:b w:val="0"/>
          <w:sz w:val="18"/>
          <w:szCs w:val="18"/>
        </w:rPr>
        <w:t>Cette contribution est d’autant plus forte que les conjoints sont</w:t>
      </w:r>
      <w:r w:rsidR="007906BB" w:rsidRPr="00E52D44">
        <w:rPr>
          <w:rFonts w:ascii="Century Gothic" w:hAnsi="Century Gothic"/>
          <w:sz w:val="18"/>
          <w:szCs w:val="18"/>
        </w:rPr>
        <w:t xml:space="preserve"> socialement homogames</w:t>
      </w:r>
      <w:r w:rsidR="007906BB" w:rsidRPr="00E52D44">
        <w:rPr>
          <w:rFonts w:ascii="Century Gothic" w:hAnsi="Century Gothic"/>
          <w:b w:val="0"/>
          <w:sz w:val="18"/>
          <w:szCs w:val="18"/>
        </w:rPr>
        <w:t>, c’est-à-dire qu’ils appartiennent statistiquement fréquement à la même catégorie sociale, avec des niveaux de diplôme proches, le diplôme des mères étant d’ailleurs souvent plus décisif que celui des pères dans la réussite scolaire des enfants compte tenu de l’inégal partage des tâches domestiques et du rôle souvent dévolu aux mères de s’occuper de l’éducation et donc</w:t>
      </w:r>
      <w:r w:rsidR="007906BB" w:rsidRPr="00E52D44">
        <w:rPr>
          <w:rFonts w:ascii="Century Gothic" w:hAnsi="Century Gothic"/>
          <w:sz w:val="18"/>
          <w:szCs w:val="18"/>
        </w:rPr>
        <w:t xml:space="preserve"> </w:t>
      </w:r>
      <w:r w:rsidR="007906BB" w:rsidRPr="00E52D44">
        <w:rPr>
          <w:rFonts w:ascii="Century Gothic" w:hAnsi="Century Gothic"/>
          <w:b w:val="0"/>
          <w:sz w:val="18"/>
          <w:szCs w:val="18"/>
        </w:rPr>
        <w:t>de la scolarité des enfants.</w:t>
      </w:r>
    </w:p>
    <w:p w14:paraId="365986C1" w14:textId="77777777" w:rsidR="002A0F8F" w:rsidRPr="00E52D44" w:rsidRDefault="002A0F8F" w:rsidP="00EC42FF">
      <w:pPr>
        <w:pStyle w:val="Titre3"/>
        <w:spacing w:before="0" w:beforeAutospacing="0" w:after="0" w:afterAutospacing="0"/>
        <w:jc w:val="both"/>
        <w:rPr>
          <w:rFonts w:ascii="Century Gothic" w:hAnsi="Century Gothic"/>
          <w:b w:val="0"/>
          <w:sz w:val="18"/>
          <w:szCs w:val="18"/>
        </w:rPr>
        <w:sectPr w:rsidR="002A0F8F" w:rsidRPr="00E52D44" w:rsidSect="002A0F8F">
          <w:type w:val="continuous"/>
          <w:pgSz w:w="11900" w:h="16840"/>
          <w:pgMar w:top="851" w:right="851" w:bottom="851" w:left="851" w:header="708" w:footer="708" w:gutter="0"/>
          <w:cols w:num="2" w:space="227" w:equalWidth="0">
            <w:col w:w="2835" w:space="227"/>
            <w:col w:w="7136"/>
          </w:cols>
          <w:docGrid w:linePitch="360"/>
        </w:sectPr>
      </w:pPr>
    </w:p>
    <w:p w14:paraId="61FBB53D" w14:textId="454D520E" w:rsidR="00C47851" w:rsidRPr="00E52D44" w:rsidRDefault="00C47851" w:rsidP="00EC42FF">
      <w:pPr>
        <w:pStyle w:val="Titre3"/>
        <w:spacing w:before="0" w:beforeAutospacing="0" w:after="0" w:afterAutospacing="0"/>
        <w:jc w:val="both"/>
        <w:rPr>
          <w:rFonts w:ascii="Century Gothic" w:hAnsi="Century Gothic"/>
          <w:b w:val="0"/>
          <w:sz w:val="18"/>
          <w:szCs w:val="18"/>
        </w:rPr>
      </w:pPr>
      <w:r w:rsidRPr="00E52D44">
        <w:rPr>
          <w:rFonts w:ascii="Century Gothic" w:hAnsi="Century Gothic"/>
          <w:b w:val="0"/>
          <w:sz w:val="18"/>
          <w:szCs w:val="18"/>
        </w:rPr>
        <w:t xml:space="preserve">Secundo, c’est la famille qui transmet un </w:t>
      </w:r>
      <w:r w:rsidRPr="00E52D44">
        <w:rPr>
          <w:rFonts w:ascii="Century Gothic" w:hAnsi="Century Gothic"/>
          <w:sz w:val="18"/>
          <w:szCs w:val="18"/>
        </w:rPr>
        <w:t>capital social</w:t>
      </w:r>
      <w:r w:rsidRPr="00E52D44">
        <w:rPr>
          <w:rFonts w:ascii="Century Gothic" w:hAnsi="Century Gothic"/>
          <w:b w:val="0"/>
          <w:sz w:val="18"/>
          <w:szCs w:val="18"/>
        </w:rPr>
        <w:t>, donc qui peut plus ou moins favoriser l’obtention d’un emploi qualifié, par le « piston » par exemple, selon l’importance du capital social détenu. À diplôme égal, les enfants dont la famille est bien dotée en capital social disposent ainsi d’un avantage sur les enfants dont la famille en est faiblement dotée. Bien sûr, le capital social joue aussi favorablement pour les enfants d’origine sociale supérieure en échec scolaire</w:t>
      </w:r>
      <w:r w:rsidR="007906BB" w:rsidRPr="00E52D44">
        <w:rPr>
          <w:rFonts w:ascii="Century Gothic" w:hAnsi="Century Gothic"/>
          <w:b w:val="0"/>
          <w:sz w:val="18"/>
          <w:szCs w:val="18"/>
        </w:rPr>
        <w:t>, leur permettant par le “piston” d’obtenir un emploi par exemple.</w:t>
      </w:r>
    </w:p>
    <w:p w14:paraId="24519B74" w14:textId="77777777" w:rsidR="00EC42FF" w:rsidRPr="00E52D44" w:rsidRDefault="00EC42FF" w:rsidP="00EC42FF">
      <w:pPr>
        <w:spacing w:after="0" w:line="240" w:lineRule="auto"/>
        <w:ind w:firstLine="708"/>
        <w:jc w:val="both"/>
        <w:rPr>
          <w:rFonts w:ascii="Century Gothic" w:hAnsi="Century Gothic"/>
          <w:sz w:val="18"/>
          <w:szCs w:val="18"/>
        </w:rPr>
      </w:pPr>
      <w:r w:rsidRPr="00E52D44">
        <w:rPr>
          <w:rFonts w:ascii="Century Gothic" w:hAnsi="Century Gothic"/>
          <w:sz w:val="18"/>
          <w:szCs w:val="18"/>
        </w:rPr>
        <w:t xml:space="preserve">Enfin, le </w:t>
      </w:r>
      <w:r w:rsidRPr="00E52D44">
        <w:rPr>
          <w:rFonts w:ascii="Century Gothic" w:hAnsi="Century Gothic"/>
          <w:b/>
          <w:sz w:val="18"/>
          <w:szCs w:val="18"/>
        </w:rPr>
        <w:t>capital économique</w:t>
      </w:r>
      <w:r w:rsidRPr="00E52D44">
        <w:rPr>
          <w:rFonts w:ascii="Century Gothic" w:hAnsi="Century Gothic"/>
          <w:sz w:val="18"/>
          <w:szCs w:val="18"/>
        </w:rPr>
        <w:t>, en plus de ses effets via la réussite scolaire (cours particuliers, voyages linguistiques, écoles privées…) et l’orientation (ACA), joue un effet propre (indépendamment de l’école). C’est lui qui permet, là encore pour les enfants des catégories sociales supérieures de compenser un échec scolaire en facilitant l’entrepreneuriat.</w:t>
      </w:r>
    </w:p>
    <w:p w14:paraId="59FE9607" w14:textId="77777777" w:rsidR="00EC42FF" w:rsidRPr="00E52D44" w:rsidRDefault="00EC42FF" w:rsidP="00EC42FF">
      <w:pPr>
        <w:spacing w:after="0" w:line="240" w:lineRule="auto"/>
        <w:ind w:firstLine="708"/>
        <w:jc w:val="both"/>
        <w:rPr>
          <w:rFonts w:ascii="Century Gothic" w:hAnsi="Century Gothic"/>
          <w:b/>
          <w:sz w:val="18"/>
          <w:szCs w:val="18"/>
        </w:rPr>
      </w:pPr>
      <w:r w:rsidRPr="00E52D44">
        <w:rPr>
          <w:rFonts w:ascii="Century Gothic" w:hAnsi="Century Gothic"/>
          <w:sz w:val="18"/>
          <w:szCs w:val="18"/>
        </w:rPr>
        <w:t xml:space="preserve">En définitive, les enfants de milieux sociaux favorisés détiennent des capitaux qui leur offrent davantage de chances de réussite scolaire ou d’obtention d’un emploi qualifié, et ainsi qui leur permettront de </w:t>
      </w:r>
      <w:r w:rsidRPr="00E52D44">
        <w:rPr>
          <w:rFonts w:ascii="Century Gothic" w:hAnsi="Century Gothic"/>
          <w:b/>
          <w:sz w:val="18"/>
          <w:szCs w:val="18"/>
        </w:rPr>
        <w:t>maintenir leur appartenance à leur catégorie sociale privilégiée, synonyme de reproduction sociale.</w:t>
      </w:r>
    </w:p>
    <w:p w14:paraId="29EC09E7" w14:textId="77777777" w:rsidR="00BC0753" w:rsidRPr="00E52D44" w:rsidRDefault="00BC0753" w:rsidP="00BC0753">
      <w:pPr>
        <w:pStyle w:val="Titre3"/>
        <w:spacing w:before="0" w:beforeAutospacing="0" w:after="0" w:afterAutospacing="0"/>
        <w:jc w:val="both"/>
        <w:rPr>
          <w:rFonts w:ascii="Century Gothic" w:hAnsi="Century Gothic"/>
          <w:b w:val="0"/>
          <w:sz w:val="18"/>
          <w:szCs w:val="18"/>
        </w:rPr>
      </w:pPr>
    </w:p>
    <w:p w14:paraId="5F44B8C9" w14:textId="2C520EFE" w:rsidR="00BC0753" w:rsidRPr="00E52D44" w:rsidRDefault="00BC0753" w:rsidP="00E70774">
      <w:pPr>
        <w:pStyle w:val="Titre3"/>
        <w:pBdr>
          <w:top w:val="single" w:sz="4" w:space="1" w:color="auto"/>
          <w:left w:val="single" w:sz="4" w:space="4" w:color="auto"/>
          <w:bottom w:val="single" w:sz="4" w:space="1" w:color="auto"/>
          <w:right w:val="single" w:sz="4" w:space="4" w:color="auto"/>
        </w:pBdr>
        <w:spacing w:before="0" w:beforeAutospacing="0" w:after="0" w:afterAutospacing="0"/>
        <w:jc w:val="both"/>
        <w:rPr>
          <w:rFonts w:ascii="Century Gothic" w:hAnsi="Century Gothic"/>
          <w:sz w:val="18"/>
          <w:szCs w:val="18"/>
        </w:rPr>
      </w:pPr>
      <w:r w:rsidRPr="00E52D44">
        <w:rPr>
          <w:rFonts w:ascii="Century Gothic" w:hAnsi="Century Gothic"/>
          <w:sz w:val="18"/>
          <w:szCs w:val="18"/>
        </w:rPr>
        <w:t>Définitions :</w:t>
      </w:r>
    </w:p>
    <w:p w14:paraId="6A71D700" w14:textId="57605DFF" w:rsidR="00BC0753" w:rsidRPr="00E52D44" w:rsidRDefault="00BC0753" w:rsidP="00E70774">
      <w:pPr>
        <w:pStyle w:val="Titre3"/>
        <w:pBdr>
          <w:top w:val="single" w:sz="4" w:space="1" w:color="auto"/>
          <w:left w:val="single" w:sz="4" w:space="4" w:color="auto"/>
          <w:bottom w:val="single" w:sz="4" w:space="1" w:color="auto"/>
          <w:right w:val="single" w:sz="4" w:space="4" w:color="auto"/>
        </w:pBdr>
        <w:spacing w:before="0" w:beforeAutospacing="0" w:after="0" w:afterAutospacing="0"/>
        <w:jc w:val="both"/>
        <w:rPr>
          <w:rFonts w:ascii="Century Gothic" w:eastAsiaTheme="minorEastAsia" w:hAnsi="Century Gothic" w:cs="OpenSans-Regular"/>
          <w:color w:val="262626"/>
          <w:sz w:val="18"/>
          <w:szCs w:val="18"/>
          <w:lang w:eastAsia="fr-FR"/>
        </w:rPr>
      </w:pPr>
      <w:r w:rsidRPr="00E52D44">
        <w:rPr>
          <w:rFonts w:ascii="Century Gothic" w:hAnsi="Century Gothic"/>
          <w:sz w:val="18"/>
          <w:szCs w:val="18"/>
        </w:rPr>
        <w:tab/>
        <w:t xml:space="preserve">Le capital culturel </w:t>
      </w:r>
      <w:r w:rsidRPr="00E52D44">
        <w:rPr>
          <w:rFonts w:ascii="Century Gothic" w:eastAsiaTheme="minorEastAsia" w:hAnsi="Century Gothic" w:cs="OpenSans-Regular"/>
          <w:color w:val="262626"/>
          <w:sz w:val="18"/>
          <w:szCs w:val="18"/>
          <w:lang w:eastAsia="fr-FR"/>
        </w:rPr>
        <w:t>est l'ensemble des ressources culturelles (savoirs, savoir-faire ou compétences, maîtrise de la langue et des arts) détenues par un individu et qu'il peut mobiliser.</w:t>
      </w:r>
    </w:p>
    <w:p w14:paraId="53D1A3F2" w14:textId="77777777" w:rsidR="00E70774" w:rsidRPr="00E52D44" w:rsidRDefault="00E70774" w:rsidP="00E7077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entury Gothic" w:hAnsi="Century Gothic" w:cs="Helvetica Neue"/>
          <w:color w:val="16191F"/>
          <w:sz w:val="18"/>
          <w:szCs w:val="18"/>
        </w:rPr>
      </w:pPr>
      <w:r w:rsidRPr="00E52D44">
        <w:rPr>
          <w:rFonts w:ascii="Century Gothic" w:hAnsi="Century Gothic" w:cs="Helvetica Neue"/>
          <w:color w:val="16191F"/>
          <w:sz w:val="18"/>
          <w:szCs w:val="18"/>
        </w:rPr>
        <w:t>Selon Pierre Bourdieu, le capital culturel peut prendre trois formes :</w:t>
      </w:r>
    </w:p>
    <w:p w14:paraId="2C8B61F1" w14:textId="77777777" w:rsidR="00E70774" w:rsidRPr="00E52D44" w:rsidRDefault="00E70774" w:rsidP="00E7077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entury Gothic" w:hAnsi="Century Gothic" w:cs="Helvetica Neue"/>
          <w:color w:val="16191F"/>
          <w:sz w:val="18"/>
          <w:szCs w:val="18"/>
        </w:rPr>
      </w:pPr>
      <w:r w:rsidRPr="00E52D44">
        <w:rPr>
          <w:rFonts w:ascii="Century Gothic" w:hAnsi="Century Gothic" w:cs="Helvetica Neue"/>
          <w:color w:val="16191F"/>
          <w:sz w:val="18"/>
          <w:szCs w:val="18"/>
        </w:rPr>
        <w:t>- il peut prendre la forme de biens culturels qu'un individu possède comme les livres, les œuvres d'art</w:t>
      </w:r>
    </w:p>
    <w:p w14:paraId="7A392B05" w14:textId="77777777" w:rsidR="00E70774" w:rsidRPr="00E52D44" w:rsidRDefault="00E70774" w:rsidP="00E7077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entury Gothic" w:hAnsi="Century Gothic" w:cs="Helvetica Neue"/>
          <w:color w:val="16191F"/>
          <w:sz w:val="18"/>
          <w:szCs w:val="18"/>
        </w:rPr>
      </w:pPr>
      <w:r w:rsidRPr="00E52D44">
        <w:rPr>
          <w:rFonts w:ascii="Century Gothic" w:hAnsi="Century Gothic" w:cs="Helvetica Neue"/>
          <w:color w:val="16191F"/>
          <w:sz w:val="18"/>
          <w:szCs w:val="18"/>
        </w:rPr>
        <w:t>- il peut prendre aussi la forme de compétences culturelles attestées par des diplômes scolaires (bac, etc.)</w:t>
      </w:r>
    </w:p>
    <w:p w14:paraId="7E34622A" w14:textId="77777777" w:rsidR="00E70774" w:rsidRPr="00E52D44" w:rsidRDefault="00E70774" w:rsidP="00E7077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entury Gothic" w:hAnsi="Century Gothic" w:cs="Helvetica Neue"/>
          <w:color w:val="16191F"/>
          <w:sz w:val="18"/>
          <w:szCs w:val="18"/>
        </w:rPr>
      </w:pPr>
      <w:r w:rsidRPr="00E52D44">
        <w:rPr>
          <w:rFonts w:ascii="Century Gothic" w:hAnsi="Century Gothic" w:cs="Helvetica Neue"/>
          <w:color w:val="16191F"/>
          <w:sz w:val="18"/>
          <w:szCs w:val="18"/>
        </w:rPr>
        <w:t>- enfin, il peut être « incorporé », c'est-à-dire qu'il fait partie de l'individu lui- même en tant que dispositions apprises lors du processus de socialisation et qui sont mises en œuvre lors de différentes activités (consommation de biens culturels comme une pièce de théâtre, échanges langagiers par exemple à l'école, activités scolaires, etc.)</w:t>
      </w:r>
    </w:p>
    <w:p w14:paraId="00654F02" w14:textId="373DA260" w:rsidR="00BC0753" w:rsidRPr="00E52D44" w:rsidRDefault="00BC0753" w:rsidP="00E70774">
      <w:pPr>
        <w:pStyle w:val="Titre3"/>
        <w:pBdr>
          <w:top w:val="single" w:sz="4" w:space="1" w:color="auto"/>
          <w:left w:val="single" w:sz="4" w:space="4" w:color="auto"/>
          <w:bottom w:val="single" w:sz="4" w:space="1" w:color="auto"/>
          <w:right w:val="single" w:sz="4" w:space="4" w:color="auto"/>
        </w:pBdr>
        <w:spacing w:before="0" w:beforeAutospacing="0" w:after="0" w:afterAutospacing="0"/>
        <w:jc w:val="both"/>
        <w:rPr>
          <w:rFonts w:ascii="Century Gothic" w:eastAsiaTheme="minorEastAsia" w:hAnsi="Century Gothic" w:cs="OpenSans-Regular"/>
          <w:color w:val="262626"/>
          <w:sz w:val="18"/>
          <w:szCs w:val="18"/>
          <w:lang w:eastAsia="fr-FR"/>
        </w:rPr>
      </w:pPr>
      <w:r w:rsidRPr="00E52D44">
        <w:rPr>
          <w:rFonts w:ascii="Century Gothic" w:hAnsi="Century Gothic"/>
          <w:sz w:val="18"/>
          <w:szCs w:val="18"/>
        </w:rPr>
        <w:tab/>
        <w:t xml:space="preserve">Le capital social </w:t>
      </w:r>
      <w:r w:rsidRPr="00E52D44">
        <w:rPr>
          <w:rFonts w:ascii="Century Gothic" w:eastAsiaTheme="minorEastAsia" w:hAnsi="Century Gothic" w:cs="OpenSans-Regular"/>
          <w:color w:val="262626"/>
          <w:sz w:val="18"/>
          <w:szCs w:val="18"/>
          <w:lang w:eastAsia="fr-FR"/>
        </w:rPr>
        <w:t>regroupe l’ensemble des ressources, provenant d’un réseau de relations, que peuvent mobiliser des individus ou des familles.</w:t>
      </w:r>
    </w:p>
    <w:p w14:paraId="51441BDB" w14:textId="531FC8E6" w:rsidR="00EC42FF" w:rsidRPr="00E52D44" w:rsidRDefault="00EC42FF" w:rsidP="00E70774">
      <w:pPr>
        <w:pStyle w:val="Titre3"/>
        <w:pBdr>
          <w:top w:val="single" w:sz="4" w:space="1" w:color="auto"/>
          <w:left w:val="single" w:sz="4" w:space="4" w:color="auto"/>
          <w:bottom w:val="single" w:sz="4" w:space="1" w:color="auto"/>
          <w:right w:val="single" w:sz="4" w:space="4" w:color="auto"/>
        </w:pBdr>
        <w:spacing w:before="0" w:beforeAutospacing="0" w:after="0" w:afterAutospacing="0"/>
        <w:jc w:val="both"/>
        <w:rPr>
          <w:rFonts w:ascii="Century Gothic" w:hAnsi="Century Gothic"/>
          <w:sz w:val="18"/>
          <w:szCs w:val="18"/>
        </w:rPr>
      </w:pPr>
      <w:r w:rsidRPr="00E52D44">
        <w:rPr>
          <w:rFonts w:ascii="Century Gothic" w:eastAsiaTheme="minorEastAsia" w:hAnsi="Century Gothic" w:cs="OpenSans-Regular"/>
          <w:color w:val="262626"/>
          <w:sz w:val="18"/>
          <w:szCs w:val="18"/>
          <w:lang w:eastAsia="fr-FR"/>
        </w:rPr>
        <w:tab/>
        <w:t>Le capital économique regroupe l’ensemble du patrimoine matériel et financier dont une famille peut faire profiter ses enfants.</w:t>
      </w:r>
    </w:p>
    <w:p w14:paraId="717DBC51" w14:textId="77777777" w:rsidR="009C25D6" w:rsidRPr="00E52D44" w:rsidRDefault="009C25D6" w:rsidP="001D0CF6">
      <w:pPr>
        <w:pStyle w:val="Titre3"/>
        <w:spacing w:before="0" w:beforeAutospacing="0" w:after="0" w:afterAutospacing="0"/>
        <w:jc w:val="both"/>
        <w:rPr>
          <w:rFonts w:ascii="Century Gothic" w:hAnsi="Century Gothic"/>
          <w:b w:val="0"/>
          <w:sz w:val="18"/>
          <w:szCs w:val="18"/>
        </w:rPr>
      </w:pPr>
    </w:p>
    <w:p w14:paraId="165C1BEC" w14:textId="77777777" w:rsidR="00EC42FF" w:rsidRPr="00E52D44" w:rsidRDefault="00EC42FF" w:rsidP="00EC42FF">
      <w:pPr>
        <w:pStyle w:val="Paragraphedeliste"/>
        <w:numPr>
          <w:ilvl w:val="0"/>
          <w:numId w:val="16"/>
        </w:numPr>
        <w:spacing w:after="0" w:line="240" w:lineRule="auto"/>
        <w:jc w:val="both"/>
        <w:rPr>
          <w:rFonts w:ascii="Century Gothic" w:hAnsi="Century Gothic"/>
          <w:b/>
          <w:sz w:val="18"/>
          <w:szCs w:val="18"/>
          <w:u w:val="single"/>
        </w:rPr>
      </w:pPr>
      <w:r w:rsidRPr="00E52D44">
        <w:rPr>
          <w:rFonts w:ascii="Century Gothic" w:hAnsi="Century Gothic"/>
          <w:b/>
          <w:sz w:val="18"/>
          <w:szCs w:val="18"/>
          <w:u w:val="single"/>
        </w:rPr>
        <w:t>Le rôle des stratégies familiales :</w:t>
      </w:r>
    </w:p>
    <w:p w14:paraId="54004A61" w14:textId="77777777" w:rsidR="00EC42FF" w:rsidRPr="00E52D44" w:rsidRDefault="00EC42FF" w:rsidP="00EC42FF">
      <w:pPr>
        <w:spacing w:after="0" w:line="240" w:lineRule="auto"/>
        <w:jc w:val="both"/>
        <w:rPr>
          <w:rFonts w:ascii="Century Gothic" w:hAnsi="Century Gothic"/>
          <w:sz w:val="18"/>
          <w:szCs w:val="18"/>
        </w:rPr>
      </w:pPr>
    </w:p>
    <w:p w14:paraId="1FBD8195" w14:textId="77777777" w:rsidR="00EC42FF" w:rsidRPr="00E52D44" w:rsidRDefault="00EC42FF" w:rsidP="00EC42FF">
      <w:pPr>
        <w:pStyle w:val="Paragraphedeliste"/>
        <w:spacing w:after="0" w:line="240" w:lineRule="auto"/>
        <w:ind w:left="0" w:firstLine="708"/>
        <w:jc w:val="both"/>
        <w:rPr>
          <w:rFonts w:ascii="Century Gothic" w:hAnsi="Century Gothic"/>
          <w:sz w:val="18"/>
          <w:szCs w:val="18"/>
        </w:rPr>
      </w:pPr>
      <w:r w:rsidRPr="00E52D44">
        <w:rPr>
          <w:rFonts w:ascii="Century Gothic" w:hAnsi="Century Gothic"/>
          <w:sz w:val="18"/>
          <w:szCs w:val="18"/>
        </w:rPr>
        <w:t>Les familles</w:t>
      </w:r>
      <w:r w:rsidRPr="00E52D44">
        <w:rPr>
          <w:rFonts w:ascii="Century Gothic" w:hAnsi="Century Gothic"/>
          <w:b/>
          <w:sz w:val="18"/>
          <w:szCs w:val="18"/>
        </w:rPr>
        <w:t xml:space="preserve"> investissent de plus en plus dans la scolarité</w:t>
      </w:r>
      <w:r w:rsidRPr="00E52D44">
        <w:rPr>
          <w:rFonts w:ascii="Century Gothic" w:hAnsi="Century Gothic"/>
          <w:sz w:val="18"/>
          <w:szCs w:val="18"/>
        </w:rPr>
        <w:t xml:space="preserve"> de leurs enfants dans le but de favoriser leur ascension sociale via de multiples investissements, que ce soient les familles d’origine favorisée ou populaire : temps de suivi des études, des devoirs à la maison (surtout les mères), soutien scolaire payant, choix de l’école (publique/privée) des options… </w:t>
      </w:r>
    </w:p>
    <w:p w14:paraId="4420FF47" w14:textId="77777777" w:rsidR="00EC42FF" w:rsidRPr="00E52D44" w:rsidRDefault="00EC42FF" w:rsidP="00EC42FF">
      <w:pPr>
        <w:pStyle w:val="Paragraphedeliste"/>
        <w:spacing w:after="0" w:line="240" w:lineRule="auto"/>
        <w:ind w:left="0" w:firstLine="708"/>
        <w:jc w:val="both"/>
        <w:rPr>
          <w:rFonts w:ascii="Century Gothic" w:hAnsi="Century Gothic"/>
          <w:sz w:val="18"/>
          <w:szCs w:val="18"/>
        </w:rPr>
      </w:pPr>
      <w:r w:rsidRPr="00E52D44">
        <w:rPr>
          <w:rFonts w:ascii="Century Gothic" w:hAnsi="Century Gothic"/>
          <w:sz w:val="18"/>
          <w:szCs w:val="18"/>
        </w:rPr>
        <w:t xml:space="preserve">Le contexte de crise économique, l’anxiété des parents pour l’avenir de leurs enfants et le paradoxe d’Anderson poussent </w:t>
      </w:r>
      <w:r w:rsidRPr="00E52D44">
        <w:rPr>
          <w:rFonts w:ascii="Century Gothic" w:hAnsi="Century Gothic"/>
          <w:b/>
          <w:sz w:val="18"/>
          <w:szCs w:val="18"/>
        </w:rPr>
        <w:t>les familles à investir toujours plus dans l’éducation de leurs enfants </w:t>
      </w:r>
      <w:r w:rsidRPr="00E52D44">
        <w:rPr>
          <w:rFonts w:ascii="Century Gothic" w:hAnsi="Century Gothic"/>
          <w:sz w:val="18"/>
          <w:szCs w:val="18"/>
        </w:rPr>
        <w:t>: si les diplômes se dévaluent, ils n’ont jamais été aussi cruciaux en temps de chômage et de précarité !</w:t>
      </w:r>
    </w:p>
    <w:p w14:paraId="40EE31F1" w14:textId="77777777" w:rsidR="00EC42FF" w:rsidRPr="00E52D44" w:rsidRDefault="00EC42FF" w:rsidP="00EC42FF">
      <w:pPr>
        <w:pStyle w:val="Paragraphedeliste"/>
        <w:spacing w:after="0" w:line="240" w:lineRule="auto"/>
        <w:ind w:left="0"/>
        <w:jc w:val="both"/>
        <w:rPr>
          <w:rFonts w:ascii="Century Gothic" w:hAnsi="Century Gothic"/>
          <w:sz w:val="18"/>
          <w:szCs w:val="18"/>
        </w:rPr>
      </w:pPr>
      <w:r w:rsidRPr="00E52D44">
        <w:rPr>
          <w:rFonts w:ascii="Century Gothic" w:hAnsi="Century Gothic"/>
          <w:sz w:val="18"/>
          <w:szCs w:val="18"/>
        </w:rPr>
        <w:t xml:space="preserve">Par exemple, les sociologues </w:t>
      </w:r>
      <w:r w:rsidRPr="00E52D44">
        <w:rPr>
          <w:rFonts w:ascii="Century Gothic" w:hAnsi="Century Gothic"/>
          <w:b/>
          <w:sz w:val="18"/>
          <w:szCs w:val="18"/>
        </w:rPr>
        <w:t>Bernard Lahire ou Stéphane Beaud</w:t>
      </w:r>
      <w:r w:rsidRPr="00E52D44">
        <w:rPr>
          <w:rFonts w:ascii="Century Gothic" w:hAnsi="Century Gothic"/>
          <w:sz w:val="18"/>
          <w:szCs w:val="18"/>
        </w:rPr>
        <w:t xml:space="preserve"> montrent que dans les familles d’origine maghrébine, les filles accèdent à des places sociales supérieures à celles de leurs parents par l’école. Leurs parents n’ont pas de capital pour assurer leur promotion, seule l’école peut l’assurer donc ils vont investir leur temps et leur peu d’argent dans l’éducation de leurs enfants.</w:t>
      </w:r>
    </w:p>
    <w:p w14:paraId="112A52F7" w14:textId="77777777" w:rsidR="00EC42FF" w:rsidRPr="00E52D44" w:rsidRDefault="00EC42FF" w:rsidP="00EC42FF">
      <w:pPr>
        <w:spacing w:after="0" w:line="240" w:lineRule="auto"/>
        <w:jc w:val="both"/>
        <w:rPr>
          <w:rFonts w:ascii="Century Gothic" w:hAnsi="Century Gothic"/>
          <w:b/>
          <w:sz w:val="18"/>
          <w:szCs w:val="18"/>
          <w:u w:val="single"/>
        </w:rPr>
      </w:pPr>
    </w:p>
    <w:p w14:paraId="630FD39D" w14:textId="77777777" w:rsidR="00EC42FF" w:rsidRPr="00E52D44" w:rsidRDefault="00EC42FF" w:rsidP="00EC42FF">
      <w:pPr>
        <w:pStyle w:val="Titre3"/>
        <w:spacing w:before="0" w:beforeAutospacing="0" w:after="0" w:afterAutospacing="0"/>
        <w:ind w:firstLine="708"/>
        <w:jc w:val="both"/>
        <w:rPr>
          <w:rFonts w:ascii="Century Gothic" w:hAnsi="Century Gothic"/>
          <w:b w:val="0"/>
          <w:sz w:val="18"/>
          <w:szCs w:val="18"/>
        </w:rPr>
        <w:sectPr w:rsidR="00EC42FF" w:rsidRPr="00E52D44" w:rsidSect="00C47851">
          <w:headerReference w:type="default" r:id="rId22"/>
          <w:footerReference w:type="default" r:id="rId23"/>
          <w:type w:val="continuous"/>
          <w:pgSz w:w="11900" w:h="16840"/>
          <w:pgMar w:top="851" w:right="851" w:bottom="851" w:left="851" w:header="708" w:footer="708" w:gutter="0"/>
          <w:cols w:space="340"/>
          <w:docGrid w:linePitch="360"/>
        </w:sectPr>
      </w:pPr>
    </w:p>
    <w:p w14:paraId="24F0ADC6" w14:textId="78BF6EF0" w:rsidR="00EC42FF" w:rsidRPr="00E52D44" w:rsidRDefault="00EC42FF" w:rsidP="00EC42FF">
      <w:pPr>
        <w:pStyle w:val="Titre3"/>
        <w:spacing w:before="0" w:beforeAutospacing="0" w:after="0" w:afterAutospacing="0"/>
        <w:ind w:firstLine="708"/>
        <w:jc w:val="both"/>
        <w:rPr>
          <w:rFonts w:ascii="Century Gothic" w:hAnsi="Century Gothic"/>
          <w:b w:val="0"/>
          <w:sz w:val="18"/>
          <w:szCs w:val="18"/>
        </w:rPr>
      </w:pPr>
      <w:r w:rsidRPr="00E52D44">
        <w:rPr>
          <w:rFonts w:ascii="Century Gothic" w:hAnsi="Century Gothic"/>
          <w:b w:val="0"/>
          <w:sz w:val="18"/>
          <w:szCs w:val="18"/>
        </w:rPr>
        <w:t xml:space="preserve">Cependant, les familles ont des </w:t>
      </w:r>
      <w:r w:rsidRPr="00E52D44">
        <w:rPr>
          <w:rFonts w:ascii="Century Gothic" w:hAnsi="Century Gothic"/>
          <w:sz w:val="18"/>
          <w:szCs w:val="18"/>
        </w:rPr>
        <w:t>stratégies d’orientation</w:t>
      </w:r>
      <w:r w:rsidRPr="00E52D44">
        <w:rPr>
          <w:rFonts w:ascii="Century Gothic" w:hAnsi="Century Gothic"/>
          <w:b w:val="0"/>
          <w:sz w:val="18"/>
          <w:szCs w:val="18"/>
        </w:rPr>
        <w:t xml:space="preserve"> scolaire différentes selon le milieu social. En effet, selon </w:t>
      </w:r>
      <w:r w:rsidRPr="00E52D44">
        <w:rPr>
          <w:rFonts w:ascii="Century Gothic" w:hAnsi="Century Gothic"/>
          <w:sz w:val="18"/>
          <w:szCs w:val="18"/>
        </w:rPr>
        <w:t>Raymond Boudon</w:t>
      </w:r>
      <w:r w:rsidRPr="00E52D44">
        <w:rPr>
          <w:rFonts w:ascii="Century Gothic" w:hAnsi="Century Gothic"/>
          <w:b w:val="0"/>
          <w:sz w:val="18"/>
          <w:szCs w:val="18"/>
        </w:rPr>
        <w:t xml:space="preserve">, les choix d’orientation sont influencés par </w:t>
      </w:r>
      <w:r w:rsidRPr="00E52D44">
        <w:rPr>
          <w:rFonts w:ascii="Century Gothic" w:hAnsi="Century Gothic"/>
          <w:b w:val="0"/>
          <w:sz w:val="18"/>
          <w:szCs w:val="18"/>
        </w:rPr>
        <w:t xml:space="preserve">l’origine sociale des élèves. Tout se passe </w:t>
      </w:r>
      <w:r w:rsidRPr="00E52D44">
        <w:rPr>
          <w:rFonts w:ascii="Century Gothic" w:hAnsi="Century Gothic"/>
          <w:b w:val="0"/>
          <w:sz w:val="18"/>
          <w:szCs w:val="18"/>
        </w:rPr>
        <w:lastRenderedPageBreak/>
        <w:t xml:space="preserve">comme si les familles rationnelles </w:t>
      </w:r>
      <w:r w:rsidRPr="00E52D44">
        <w:rPr>
          <w:rFonts w:ascii="Century Gothic" w:hAnsi="Century Gothic"/>
          <w:sz w:val="18"/>
          <w:szCs w:val="18"/>
        </w:rPr>
        <w:t>procédaient à une analyse coûts / avantages à toutes les étapes de l’orientation, ce calcul étant différent selon le milieu sociale</w:t>
      </w:r>
      <w:r w:rsidRPr="00E52D44">
        <w:rPr>
          <w:rFonts w:ascii="Century Gothic" w:hAnsi="Century Gothic"/>
          <w:b w:val="0"/>
          <w:sz w:val="18"/>
          <w:szCs w:val="18"/>
        </w:rPr>
        <w:t xml:space="preserve">. Les familles de classe supérieure auraient tendance à minimiser le coût financier (qui pèse en proportion plus faiblement dans les revenus plus élevés) et le risque d’échec de la poursuite d’étude et à maximiser les avantages que procure la poursuite d’étude (meillleur rendement du diplôme). Inversement, les familles de classe populaire ont plus de mal à assumer les coûts financiers et exagèrent les risques d’échec tout en minimisant les avantages d’une année d’étude supplémentaire, </w:t>
      </w:r>
      <w:r w:rsidRPr="00E52D44">
        <w:rPr>
          <w:rFonts w:ascii="Century Gothic" w:hAnsi="Century Gothic"/>
          <w:sz w:val="18"/>
          <w:szCs w:val="18"/>
        </w:rPr>
        <w:t>ce qui les conduirait, pour les premiers, à pousser les enfants à poursuivre longtemps leurs études, et aux seconds, à les écourter</w:t>
      </w:r>
      <w:r w:rsidRPr="00E52D44">
        <w:rPr>
          <w:rFonts w:ascii="Century Gothic" w:hAnsi="Century Gothic"/>
          <w:b w:val="0"/>
          <w:sz w:val="18"/>
          <w:szCs w:val="18"/>
        </w:rPr>
        <w:t>.</w:t>
      </w:r>
    </w:p>
    <w:p w14:paraId="40475BEC" w14:textId="77777777" w:rsidR="00EC42FF" w:rsidRPr="00E52D44" w:rsidRDefault="00EC42FF" w:rsidP="00EC42FF">
      <w:pPr>
        <w:pStyle w:val="Titre3"/>
        <w:spacing w:before="0" w:beforeAutospacing="0" w:after="0" w:afterAutospacing="0"/>
        <w:jc w:val="both"/>
        <w:rPr>
          <w:rFonts w:ascii="Century Gothic" w:hAnsi="Century Gothic"/>
          <w:b w:val="0"/>
          <w:sz w:val="18"/>
          <w:szCs w:val="18"/>
        </w:rPr>
      </w:pPr>
      <w:r w:rsidRPr="00E52D44">
        <w:rPr>
          <w:rFonts w:ascii="Century Gothic" w:hAnsi="Century Gothic"/>
          <w:b w:val="0"/>
          <w:noProof/>
          <w:sz w:val="18"/>
          <w:szCs w:val="18"/>
          <w:lang w:val="fr-FR" w:eastAsia="fr-FR"/>
        </w:rPr>
        <w:drawing>
          <wp:inline distT="0" distB="0" distL="0" distR="0" wp14:anchorId="0C9E4228" wp14:editId="61C6534B">
            <wp:extent cx="824178" cy="1267006"/>
            <wp:effectExtent l="0" t="0" r="0" b="3175"/>
            <wp:docPr id="30" name="Image 14" descr="Macintosh HD:Users:grandclaude:Desktop:Capture d’écran 2018-07-14 à 15.4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grandclaude:Desktop:Capture d’écran 2018-07-14 à 15.47.2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4771" cy="1267918"/>
                    </a:xfrm>
                    <a:prstGeom prst="rect">
                      <a:avLst/>
                    </a:prstGeom>
                    <a:noFill/>
                    <a:ln>
                      <a:noFill/>
                    </a:ln>
                  </pic:spPr>
                </pic:pic>
              </a:graphicData>
            </a:graphic>
          </wp:inline>
        </w:drawing>
      </w:r>
    </w:p>
    <w:p w14:paraId="429959DF" w14:textId="77777777" w:rsidR="00EC42FF" w:rsidRPr="00E52D44" w:rsidRDefault="00EC42FF" w:rsidP="00EC42FF">
      <w:pPr>
        <w:spacing w:after="0" w:line="240" w:lineRule="auto"/>
        <w:jc w:val="both"/>
        <w:rPr>
          <w:rFonts w:ascii="Century Gothic" w:hAnsi="Century Gothic"/>
          <w:b/>
          <w:sz w:val="18"/>
          <w:szCs w:val="18"/>
          <w:u w:val="single"/>
        </w:rPr>
        <w:sectPr w:rsidR="00EC42FF" w:rsidRPr="00E52D44" w:rsidSect="00EC42FF">
          <w:type w:val="continuous"/>
          <w:pgSz w:w="11900" w:h="16840"/>
          <w:pgMar w:top="851" w:right="851" w:bottom="851" w:left="851" w:header="708" w:footer="708" w:gutter="0"/>
          <w:cols w:num="2" w:space="170" w:equalWidth="0">
            <w:col w:w="8222" w:space="170"/>
            <w:col w:w="1806"/>
          </w:cols>
          <w:docGrid w:linePitch="360"/>
        </w:sectPr>
      </w:pPr>
    </w:p>
    <w:p w14:paraId="10765398" w14:textId="77777777" w:rsidR="009A0BEF" w:rsidRPr="00E52D44" w:rsidRDefault="009A0BEF" w:rsidP="009A0BEF">
      <w:pPr>
        <w:pStyle w:val="Paragraphedeliste"/>
        <w:spacing w:after="0" w:line="240" w:lineRule="auto"/>
        <w:jc w:val="both"/>
        <w:rPr>
          <w:rFonts w:ascii="Century Gothic" w:hAnsi="Century Gothic"/>
          <w:b/>
          <w:sz w:val="18"/>
          <w:szCs w:val="18"/>
          <w:u w:val="single"/>
        </w:rPr>
      </w:pPr>
    </w:p>
    <w:p w14:paraId="2A325124" w14:textId="77777777" w:rsidR="00EC42FF" w:rsidRPr="00E52D44" w:rsidRDefault="00EC42FF" w:rsidP="00EC42FF">
      <w:pPr>
        <w:pStyle w:val="Paragraphedeliste"/>
        <w:numPr>
          <w:ilvl w:val="0"/>
          <w:numId w:val="16"/>
        </w:numPr>
        <w:spacing w:after="0" w:line="240" w:lineRule="auto"/>
        <w:jc w:val="both"/>
        <w:rPr>
          <w:rFonts w:ascii="Century Gothic" w:hAnsi="Century Gothic"/>
          <w:b/>
          <w:sz w:val="18"/>
          <w:szCs w:val="18"/>
          <w:u w:val="single"/>
        </w:rPr>
      </w:pPr>
      <w:r w:rsidRPr="00E52D44">
        <w:rPr>
          <w:rFonts w:ascii="Century Gothic" w:hAnsi="Century Gothic"/>
          <w:b/>
          <w:sz w:val="18"/>
          <w:szCs w:val="18"/>
          <w:u w:val="single"/>
        </w:rPr>
        <w:t>Le rôle des configurations familiales :</w:t>
      </w:r>
    </w:p>
    <w:p w14:paraId="12652A5F" w14:textId="77777777" w:rsidR="009A0BEF" w:rsidRPr="00E52D44" w:rsidRDefault="009A0BEF" w:rsidP="009A0BEF">
      <w:pPr>
        <w:pStyle w:val="Paragraphedeliste"/>
        <w:spacing w:after="0" w:line="240" w:lineRule="auto"/>
        <w:jc w:val="both"/>
        <w:rPr>
          <w:rFonts w:ascii="Century Gothic" w:hAnsi="Century Gothic"/>
          <w:b/>
          <w:sz w:val="18"/>
          <w:szCs w:val="18"/>
          <w:u w:val="single"/>
        </w:rPr>
      </w:pPr>
    </w:p>
    <w:p w14:paraId="35E117F6" w14:textId="77777777" w:rsidR="009A0BEF" w:rsidRPr="00E52D44" w:rsidRDefault="009A0BEF" w:rsidP="00EC42FF">
      <w:pPr>
        <w:spacing w:after="0" w:line="240" w:lineRule="auto"/>
        <w:jc w:val="both"/>
        <w:rPr>
          <w:rFonts w:ascii="Century Gothic" w:hAnsi="Century Gothic"/>
          <w:sz w:val="18"/>
          <w:szCs w:val="18"/>
        </w:rPr>
        <w:sectPr w:rsidR="009A0BEF" w:rsidRPr="00E52D44" w:rsidSect="009A0BEF">
          <w:type w:val="continuous"/>
          <w:pgSz w:w="11900" w:h="16840"/>
          <w:pgMar w:top="851" w:right="851" w:bottom="851" w:left="851" w:header="708" w:footer="708" w:gutter="0"/>
          <w:cols w:space="170"/>
          <w:docGrid w:linePitch="360"/>
        </w:sectPr>
      </w:pPr>
    </w:p>
    <w:p w14:paraId="2BDD6DEE" w14:textId="77777777" w:rsidR="009A0BEF" w:rsidRPr="00E52D44" w:rsidRDefault="001D0CF6" w:rsidP="001D0CF6">
      <w:pPr>
        <w:pStyle w:val="Paragraphedeliste"/>
        <w:spacing w:after="0" w:line="240" w:lineRule="auto"/>
        <w:ind w:left="0"/>
        <w:jc w:val="both"/>
        <w:rPr>
          <w:rFonts w:ascii="Century Gothic" w:hAnsi="Century Gothic"/>
          <w:sz w:val="18"/>
          <w:szCs w:val="18"/>
        </w:rPr>
        <w:sectPr w:rsidR="009A0BEF" w:rsidRPr="00E52D44" w:rsidSect="009A0BEF">
          <w:type w:val="continuous"/>
          <w:pgSz w:w="11900" w:h="16840"/>
          <w:pgMar w:top="851" w:right="851" w:bottom="851" w:left="851" w:header="708" w:footer="708" w:gutter="0"/>
          <w:cols w:space="170"/>
          <w:docGrid w:linePitch="360"/>
        </w:sectPr>
      </w:pPr>
      <w:r w:rsidRPr="00E52D44">
        <w:rPr>
          <w:rFonts w:ascii="Century Gothic" w:hAnsi="Century Gothic"/>
          <w:sz w:val="18"/>
          <w:szCs w:val="18"/>
        </w:rPr>
        <w:tab/>
        <w:t>La</w:t>
      </w:r>
      <w:r w:rsidRPr="00E52D44">
        <w:rPr>
          <w:rFonts w:ascii="Century Gothic" w:hAnsi="Century Gothic"/>
          <w:b/>
          <w:sz w:val="18"/>
          <w:szCs w:val="18"/>
        </w:rPr>
        <w:t xml:space="preserve"> microsociologie </w:t>
      </w:r>
      <w:r w:rsidRPr="00E52D44">
        <w:rPr>
          <w:rFonts w:ascii="Century Gothic" w:hAnsi="Century Gothic"/>
          <w:sz w:val="18"/>
          <w:szCs w:val="18"/>
        </w:rPr>
        <w:t>met en lumière la façon donc les familles favorisent</w:t>
      </w:r>
      <w:r w:rsidR="00EC42FF" w:rsidRPr="00E52D44">
        <w:rPr>
          <w:rFonts w:ascii="Century Gothic" w:hAnsi="Century Gothic"/>
          <w:sz w:val="18"/>
          <w:szCs w:val="18"/>
        </w:rPr>
        <w:t xml:space="preserve"> ou non</w:t>
      </w:r>
      <w:r w:rsidRPr="00E52D44">
        <w:rPr>
          <w:rFonts w:ascii="Century Gothic" w:hAnsi="Century Gothic"/>
          <w:sz w:val="18"/>
          <w:szCs w:val="18"/>
        </w:rPr>
        <w:t xml:space="preserve"> l’ascension sociale des enfants</w:t>
      </w:r>
      <w:r w:rsidR="00EC42FF" w:rsidRPr="00E52D44">
        <w:rPr>
          <w:rFonts w:ascii="Century Gothic" w:hAnsi="Century Gothic"/>
          <w:sz w:val="18"/>
          <w:szCs w:val="18"/>
        </w:rPr>
        <w:t xml:space="preserve"> selon des critères internes à la famille, sa taille, le nombre d’enfants, le lieu d’habitation…</w:t>
      </w:r>
      <w:r w:rsidRPr="00E52D44">
        <w:rPr>
          <w:rFonts w:ascii="Century Gothic" w:hAnsi="Century Gothic"/>
          <w:sz w:val="18"/>
          <w:szCs w:val="18"/>
        </w:rPr>
        <w:t xml:space="preserve"> En effet, à origine sociale égale, deux enfants de </w:t>
      </w:r>
    </w:p>
    <w:p w14:paraId="0941DA31" w14:textId="6C163ADF" w:rsidR="001D0CF6" w:rsidRPr="00E52D44" w:rsidRDefault="001D0CF6" w:rsidP="001D0CF6">
      <w:pPr>
        <w:pStyle w:val="Paragraphedeliste"/>
        <w:spacing w:after="0" w:line="240" w:lineRule="auto"/>
        <w:ind w:left="0"/>
        <w:jc w:val="both"/>
        <w:rPr>
          <w:rFonts w:ascii="Century Gothic" w:hAnsi="Century Gothic"/>
          <w:sz w:val="18"/>
          <w:szCs w:val="18"/>
        </w:rPr>
      </w:pPr>
      <w:r w:rsidRPr="00E52D44">
        <w:rPr>
          <w:rFonts w:ascii="Century Gothic" w:hAnsi="Century Gothic"/>
          <w:sz w:val="18"/>
          <w:szCs w:val="18"/>
        </w:rPr>
        <w:t>famille différente auront des destinées sociales opposées :</w:t>
      </w:r>
    </w:p>
    <w:p w14:paraId="2B9D2D10" w14:textId="77777777" w:rsidR="009A0BEF" w:rsidRPr="00E52D44" w:rsidRDefault="009A0BEF" w:rsidP="009A0BEF">
      <w:pPr>
        <w:spacing w:after="0" w:line="240" w:lineRule="auto"/>
        <w:jc w:val="both"/>
        <w:rPr>
          <w:rFonts w:ascii="Century Gothic" w:hAnsi="Century Gothic"/>
          <w:sz w:val="18"/>
          <w:szCs w:val="18"/>
        </w:rPr>
        <w:sectPr w:rsidR="009A0BEF" w:rsidRPr="00E52D44" w:rsidSect="009A0BEF">
          <w:type w:val="continuous"/>
          <w:pgSz w:w="11900" w:h="16840"/>
          <w:pgMar w:top="851" w:right="851" w:bottom="851" w:left="851" w:header="708" w:footer="708" w:gutter="0"/>
          <w:cols w:num="2" w:space="170" w:equalWidth="0">
            <w:col w:w="5670" w:space="170"/>
            <w:col w:w="4358"/>
          </w:cols>
          <w:docGrid w:linePitch="360"/>
        </w:sectPr>
      </w:pPr>
    </w:p>
    <w:p w14:paraId="25F74C98" w14:textId="4FE55290" w:rsidR="009A0BEF" w:rsidRPr="00E52D44" w:rsidRDefault="009A0BEF" w:rsidP="009A0BEF">
      <w:pPr>
        <w:spacing w:after="0" w:line="240" w:lineRule="auto"/>
        <w:jc w:val="both"/>
        <w:rPr>
          <w:rFonts w:ascii="Century Gothic" w:hAnsi="Century Gothic"/>
          <w:sz w:val="18"/>
          <w:szCs w:val="18"/>
        </w:rPr>
      </w:pPr>
      <w:r w:rsidRPr="00E52D44">
        <w:rPr>
          <w:rFonts w:ascii="Century Gothic" w:hAnsi="Century Gothic"/>
          <w:sz w:val="18"/>
          <w:szCs w:val="18"/>
        </w:rPr>
        <w:t xml:space="preserve">- rôle de la </w:t>
      </w:r>
      <w:r w:rsidRPr="00E52D44">
        <w:rPr>
          <w:rFonts w:ascii="Century Gothic" w:hAnsi="Century Gothic"/>
          <w:b/>
          <w:sz w:val="18"/>
          <w:szCs w:val="18"/>
        </w:rPr>
        <w:t>configuration de la famille </w:t>
      </w:r>
      <w:r w:rsidRPr="00E52D44">
        <w:rPr>
          <w:rFonts w:ascii="Century Gothic" w:hAnsi="Century Gothic"/>
          <w:sz w:val="18"/>
          <w:szCs w:val="18"/>
        </w:rPr>
        <w:t>: les enfants issus des familles monoparentales et recomposées ont ainsi une plus forte probabilité de connaître un échec scolaire alors que les parents élevés par leurs deux parents, unis ou en garde alterné, font l’objet de conditions éducatives plus favorables pour leur réussite scolaire comme l’illustre le document ci-contre.</w:t>
      </w:r>
    </w:p>
    <w:p w14:paraId="7EC551B2" w14:textId="468654F4" w:rsidR="009A0BEF" w:rsidRPr="00E52D44" w:rsidRDefault="009A0BEF" w:rsidP="009A0BEF">
      <w:pPr>
        <w:spacing w:after="0" w:line="240" w:lineRule="auto"/>
        <w:ind w:left="708"/>
        <w:jc w:val="both"/>
        <w:rPr>
          <w:rFonts w:ascii="Century Gothic" w:hAnsi="Century Gothic"/>
          <w:sz w:val="18"/>
          <w:szCs w:val="18"/>
        </w:rPr>
      </w:pPr>
      <w:r w:rsidRPr="00E52D44">
        <w:rPr>
          <w:rFonts w:ascii="Century Gothic" w:hAnsi="Century Gothic"/>
          <w:noProof/>
          <w:sz w:val="18"/>
          <w:szCs w:val="18"/>
          <w:lang w:eastAsia="fr-FR"/>
        </w:rPr>
        <w:drawing>
          <wp:inline distT="0" distB="0" distL="0" distR="0" wp14:anchorId="2A75F633" wp14:editId="5EB7C3A0">
            <wp:extent cx="2448446" cy="1368291"/>
            <wp:effectExtent l="0" t="0" r="0" b="381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8446" cy="1368291"/>
                    </a:xfrm>
                    <a:prstGeom prst="rect">
                      <a:avLst/>
                    </a:prstGeom>
                    <a:noFill/>
                    <a:ln>
                      <a:noFill/>
                    </a:ln>
                  </pic:spPr>
                </pic:pic>
              </a:graphicData>
            </a:graphic>
          </wp:inline>
        </w:drawing>
      </w:r>
    </w:p>
    <w:p w14:paraId="64077977" w14:textId="77777777" w:rsidR="009A0BEF" w:rsidRPr="00E52D44" w:rsidRDefault="009A0BEF" w:rsidP="009A0BEF">
      <w:pPr>
        <w:spacing w:after="0" w:line="240" w:lineRule="auto"/>
        <w:jc w:val="both"/>
        <w:rPr>
          <w:rFonts w:ascii="Century Gothic" w:hAnsi="Century Gothic"/>
          <w:sz w:val="18"/>
          <w:szCs w:val="18"/>
        </w:rPr>
        <w:sectPr w:rsidR="009A0BEF" w:rsidRPr="00E52D44" w:rsidSect="009A0BEF">
          <w:type w:val="continuous"/>
          <w:pgSz w:w="11900" w:h="16840"/>
          <w:pgMar w:top="851" w:right="851" w:bottom="851" w:left="851" w:header="708" w:footer="708" w:gutter="0"/>
          <w:cols w:num="2" w:space="170" w:equalWidth="0">
            <w:col w:w="5103" w:space="170"/>
            <w:col w:w="4925"/>
          </w:cols>
          <w:docGrid w:linePitch="360"/>
        </w:sectPr>
      </w:pPr>
    </w:p>
    <w:p w14:paraId="3E5C3DF4" w14:textId="5937C4DE" w:rsidR="001D0CF6" w:rsidRPr="00E52D44" w:rsidRDefault="001D0CF6" w:rsidP="001D0CF6">
      <w:pPr>
        <w:pStyle w:val="Paragraphedeliste"/>
        <w:spacing w:after="0" w:line="240" w:lineRule="auto"/>
        <w:ind w:left="0"/>
        <w:jc w:val="both"/>
        <w:rPr>
          <w:rFonts w:ascii="Century Gothic" w:hAnsi="Century Gothic"/>
          <w:sz w:val="18"/>
          <w:szCs w:val="18"/>
        </w:rPr>
      </w:pPr>
      <w:r w:rsidRPr="00E52D44">
        <w:rPr>
          <w:rFonts w:ascii="Century Gothic" w:hAnsi="Century Gothic"/>
          <w:sz w:val="18"/>
          <w:szCs w:val="18"/>
        </w:rPr>
        <w:t xml:space="preserve">- rôle de la </w:t>
      </w:r>
      <w:r w:rsidRPr="00E52D44">
        <w:rPr>
          <w:rFonts w:ascii="Century Gothic" w:hAnsi="Century Gothic"/>
          <w:b/>
          <w:sz w:val="18"/>
          <w:szCs w:val="18"/>
        </w:rPr>
        <w:t>taille de la fratrie </w:t>
      </w:r>
      <w:r w:rsidRPr="00E52D44">
        <w:rPr>
          <w:rFonts w:ascii="Century Gothic" w:hAnsi="Century Gothic"/>
          <w:sz w:val="18"/>
          <w:szCs w:val="18"/>
        </w:rPr>
        <w:t>: plus le nombre d’enfants est faible, plus la possibilité d’ascension sociale est élevée</w:t>
      </w:r>
      <w:r w:rsidR="00EC42FF" w:rsidRPr="00E52D44">
        <w:rPr>
          <w:rFonts w:ascii="Century Gothic" w:hAnsi="Century Gothic"/>
          <w:sz w:val="18"/>
          <w:szCs w:val="18"/>
        </w:rPr>
        <w:t xml:space="preserve"> </w:t>
      </w:r>
      <w:r w:rsidRPr="00E52D44">
        <w:rPr>
          <w:rFonts w:ascii="Century Gothic" w:hAnsi="Century Gothic"/>
          <w:sz w:val="18"/>
          <w:szCs w:val="18"/>
        </w:rPr>
        <w:t> :</w:t>
      </w:r>
    </w:p>
    <w:p w14:paraId="73C17D4C" w14:textId="77777777" w:rsidR="001D0CF6" w:rsidRPr="00E52D44" w:rsidRDefault="001D0CF6" w:rsidP="001D0CF6">
      <w:pPr>
        <w:pStyle w:val="Paragraphedeliste"/>
        <w:spacing w:after="0" w:line="240" w:lineRule="auto"/>
        <w:ind w:left="0" w:firstLine="708"/>
        <w:jc w:val="both"/>
        <w:rPr>
          <w:rFonts w:ascii="Century Gothic" w:hAnsi="Century Gothic"/>
          <w:sz w:val="18"/>
          <w:szCs w:val="18"/>
        </w:rPr>
      </w:pPr>
      <w:r w:rsidRPr="00E52D44">
        <w:rPr>
          <w:rFonts w:ascii="Century Gothic" w:hAnsi="Century Gothic"/>
          <w:sz w:val="18"/>
          <w:szCs w:val="18"/>
        </w:rPr>
        <w:t>- un fils d’ouvrier de famille nombreuse aura moins de chance d’ascension sociale qu’un fils d’ouvrier sans autre enfant,</w:t>
      </w:r>
    </w:p>
    <w:p w14:paraId="60F0CDA2" w14:textId="77777777" w:rsidR="001D0CF6" w:rsidRPr="00E52D44" w:rsidRDefault="001D0CF6" w:rsidP="001D0CF6">
      <w:pPr>
        <w:pStyle w:val="Paragraphedeliste"/>
        <w:spacing w:after="0" w:line="240" w:lineRule="auto"/>
        <w:ind w:left="0" w:firstLine="708"/>
        <w:jc w:val="both"/>
        <w:rPr>
          <w:rFonts w:ascii="Century Gothic" w:hAnsi="Century Gothic"/>
          <w:sz w:val="18"/>
          <w:szCs w:val="18"/>
        </w:rPr>
      </w:pPr>
      <w:r w:rsidRPr="00E52D44">
        <w:rPr>
          <w:rFonts w:ascii="Century Gothic" w:hAnsi="Century Gothic"/>
          <w:sz w:val="18"/>
          <w:szCs w:val="18"/>
        </w:rPr>
        <w:t>- un fils de cadre de famille nombreuse aura un risque de déclassement plus élevé qu’un fils unique.</w:t>
      </w:r>
    </w:p>
    <w:p w14:paraId="4B886645" w14:textId="56FA83AE" w:rsidR="00EC42FF" w:rsidRPr="00E52D44" w:rsidRDefault="001D0CF6" w:rsidP="001D0CF6">
      <w:pPr>
        <w:spacing w:after="0" w:line="240" w:lineRule="auto"/>
        <w:jc w:val="both"/>
        <w:rPr>
          <w:rFonts w:ascii="Century Gothic" w:hAnsi="Century Gothic"/>
          <w:sz w:val="18"/>
          <w:szCs w:val="18"/>
        </w:rPr>
      </w:pPr>
      <w:r w:rsidRPr="00E52D44">
        <w:rPr>
          <w:rFonts w:ascii="Century Gothic" w:hAnsi="Century Gothic"/>
          <w:sz w:val="18"/>
          <w:szCs w:val="18"/>
        </w:rPr>
        <w:t>-</w:t>
      </w:r>
      <w:r w:rsidR="00EC42FF" w:rsidRPr="00E52D44">
        <w:rPr>
          <w:rFonts w:ascii="Century Gothic" w:hAnsi="Century Gothic"/>
          <w:sz w:val="18"/>
          <w:szCs w:val="18"/>
        </w:rPr>
        <w:t xml:space="preserve"> rôle de la</w:t>
      </w:r>
      <w:r w:rsidR="00EC42FF" w:rsidRPr="00E52D44">
        <w:rPr>
          <w:rFonts w:ascii="Century Gothic" w:hAnsi="Century Gothic"/>
          <w:b/>
          <w:sz w:val="18"/>
          <w:szCs w:val="18"/>
        </w:rPr>
        <w:t xml:space="preserve"> place dans la fratrie et du genre</w:t>
      </w:r>
      <w:r w:rsidR="00EC42FF" w:rsidRPr="00E52D44">
        <w:rPr>
          <w:rFonts w:ascii="Century Gothic" w:hAnsi="Century Gothic"/>
          <w:sz w:val="18"/>
          <w:szCs w:val="18"/>
        </w:rPr>
        <w:t>, les ainés et les cadets, les garçons et les filles ne faisant pas l’objet d’une même attention, ou d’un même rôle dans la famille,</w:t>
      </w:r>
      <w:r w:rsidRPr="00E52D44">
        <w:rPr>
          <w:rFonts w:ascii="Century Gothic" w:hAnsi="Century Gothic"/>
          <w:sz w:val="18"/>
          <w:szCs w:val="18"/>
        </w:rPr>
        <w:t xml:space="preserve"> </w:t>
      </w:r>
    </w:p>
    <w:p w14:paraId="110DB7F7" w14:textId="63BF5FFF" w:rsidR="001D0CF6" w:rsidRPr="00E52D44" w:rsidRDefault="009A0BEF" w:rsidP="001D0CF6">
      <w:pPr>
        <w:spacing w:after="0" w:line="240" w:lineRule="auto"/>
        <w:jc w:val="both"/>
        <w:rPr>
          <w:rFonts w:ascii="Century Gothic" w:hAnsi="Century Gothic"/>
          <w:sz w:val="18"/>
          <w:szCs w:val="18"/>
        </w:rPr>
      </w:pPr>
      <w:r w:rsidRPr="00E52D44">
        <w:rPr>
          <w:rFonts w:ascii="Century Gothic" w:hAnsi="Century Gothic"/>
          <w:sz w:val="18"/>
          <w:szCs w:val="18"/>
        </w:rPr>
        <w:t xml:space="preserve">- </w:t>
      </w:r>
      <w:r w:rsidR="001D0CF6" w:rsidRPr="00E52D44">
        <w:rPr>
          <w:rFonts w:ascii="Century Gothic" w:hAnsi="Century Gothic"/>
          <w:sz w:val="18"/>
          <w:szCs w:val="18"/>
        </w:rPr>
        <w:t xml:space="preserve">rôle de </w:t>
      </w:r>
      <w:r w:rsidR="001D0CF6" w:rsidRPr="00E52D44">
        <w:rPr>
          <w:rFonts w:ascii="Century Gothic" w:hAnsi="Century Gothic"/>
          <w:b/>
          <w:sz w:val="18"/>
          <w:szCs w:val="18"/>
        </w:rPr>
        <w:t>la mère </w:t>
      </w:r>
      <w:r w:rsidR="001D0CF6" w:rsidRPr="00E52D44">
        <w:rPr>
          <w:rFonts w:ascii="Century Gothic" w:hAnsi="Century Gothic"/>
          <w:sz w:val="18"/>
          <w:szCs w:val="18"/>
        </w:rPr>
        <w:t>: rôle de suivi scolaire des enfants dévolu à la mère. C’est alors son niveau de qualification qui va expliquer</w:t>
      </w:r>
      <w:r w:rsidR="00EC42FF" w:rsidRPr="00E52D44">
        <w:rPr>
          <w:rFonts w:ascii="Century Gothic" w:hAnsi="Century Gothic"/>
          <w:sz w:val="18"/>
          <w:szCs w:val="18"/>
        </w:rPr>
        <w:t xml:space="preserve"> la réussite ou non des enfants.</w:t>
      </w:r>
    </w:p>
    <w:p w14:paraId="0DDF04AF" w14:textId="77777777" w:rsidR="009A0BEF" w:rsidRPr="00E52D44" w:rsidRDefault="009A0BEF" w:rsidP="001D0CF6">
      <w:pPr>
        <w:spacing w:after="0" w:line="240" w:lineRule="auto"/>
        <w:jc w:val="both"/>
        <w:rPr>
          <w:rFonts w:ascii="Century Gothic" w:hAnsi="Century Gothic"/>
          <w:sz w:val="18"/>
          <w:szCs w:val="18"/>
        </w:rPr>
        <w:sectPr w:rsidR="009A0BEF" w:rsidRPr="00E52D44" w:rsidSect="009A0BEF">
          <w:type w:val="continuous"/>
          <w:pgSz w:w="11900" w:h="16840"/>
          <w:pgMar w:top="851" w:right="851" w:bottom="851" w:left="851" w:header="708" w:footer="708" w:gutter="0"/>
          <w:cols w:space="340"/>
          <w:docGrid w:linePitch="360"/>
        </w:sectPr>
      </w:pPr>
    </w:p>
    <w:p w14:paraId="7F582BB4" w14:textId="77777777" w:rsidR="009A0BEF" w:rsidRPr="00E52D44" w:rsidRDefault="009A0BEF" w:rsidP="001D0CF6">
      <w:pPr>
        <w:spacing w:after="0" w:line="240" w:lineRule="auto"/>
        <w:jc w:val="both"/>
        <w:rPr>
          <w:rFonts w:ascii="Century Gothic" w:hAnsi="Century Gothic"/>
          <w:sz w:val="18"/>
          <w:szCs w:val="18"/>
        </w:rPr>
        <w:sectPr w:rsidR="009A0BEF" w:rsidRPr="00E52D44" w:rsidSect="00C47851">
          <w:type w:val="continuous"/>
          <w:pgSz w:w="11900" w:h="16840"/>
          <w:pgMar w:top="851" w:right="851" w:bottom="851" w:left="851" w:header="708" w:footer="708" w:gutter="0"/>
          <w:cols w:space="340"/>
          <w:docGrid w:linePitch="360"/>
        </w:sectPr>
      </w:pPr>
    </w:p>
    <w:p w14:paraId="1563D8DA" w14:textId="78E95B4F" w:rsidR="001D0CF6" w:rsidRPr="00E52D44" w:rsidRDefault="00EC42FF" w:rsidP="00EC42FF">
      <w:pPr>
        <w:spacing w:after="0" w:line="240" w:lineRule="auto"/>
        <w:ind w:firstLine="708"/>
        <w:jc w:val="both"/>
        <w:rPr>
          <w:rFonts w:ascii="Century Gothic" w:hAnsi="Century Gothic"/>
          <w:sz w:val="18"/>
          <w:szCs w:val="18"/>
        </w:rPr>
      </w:pPr>
      <w:r w:rsidRPr="00E52D44">
        <w:rPr>
          <w:rFonts w:ascii="Century Gothic" w:hAnsi="Century Gothic"/>
          <w:sz w:val="18"/>
          <w:szCs w:val="18"/>
        </w:rPr>
        <w:t xml:space="preserve">Ainsi, les familles peuvent être le lieu d’une très forte reproduction sociale, ou bien d’ascension sociales fulgurantes faisant émerger le phénomène des </w:t>
      </w:r>
      <w:r w:rsidRPr="00E52D44">
        <w:rPr>
          <w:rFonts w:ascii="Century Gothic" w:hAnsi="Century Gothic"/>
          <w:b/>
          <w:sz w:val="18"/>
          <w:szCs w:val="18"/>
        </w:rPr>
        <w:t>« </w:t>
      </w:r>
      <w:proofErr w:type="spellStart"/>
      <w:r w:rsidRPr="00E52D44">
        <w:rPr>
          <w:rFonts w:ascii="Century Gothic" w:hAnsi="Century Gothic"/>
          <w:b/>
          <w:sz w:val="18"/>
          <w:szCs w:val="18"/>
        </w:rPr>
        <w:t>transclasses</w:t>
      </w:r>
      <w:proofErr w:type="spellEnd"/>
      <w:r w:rsidRPr="00E52D44">
        <w:rPr>
          <w:rFonts w:ascii="Century Gothic" w:hAnsi="Century Gothic"/>
          <w:b/>
          <w:sz w:val="18"/>
          <w:szCs w:val="18"/>
        </w:rPr>
        <w:t> » </w:t>
      </w:r>
      <w:r w:rsidRPr="00E52D44">
        <w:rPr>
          <w:rFonts w:ascii="Century Gothic" w:hAnsi="Century Gothic"/>
          <w:sz w:val="18"/>
          <w:szCs w:val="18"/>
        </w:rPr>
        <w:t xml:space="preserve">: </w:t>
      </w:r>
      <w:r w:rsidR="001D0CF6" w:rsidRPr="00E52D44">
        <w:rPr>
          <w:rFonts w:ascii="Century Gothic" w:hAnsi="Century Gothic"/>
          <w:sz w:val="18"/>
          <w:szCs w:val="18"/>
        </w:rPr>
        <w:t xml:space="preserve">C’est le cas </w:t>
      </w:r>
      <w:r w:rsidR="001D0CF6" w:rsidRPr="00E52D44">
        <w:rPr>
          <w:rFonts w:ascii="Century Gothic" w:hAnsi="Century Gothic"/>
          <w:b/>
          <w:sz w:val="18"/>
          <w:szCs w:val="18"/>
        </w:rPr>
        <w:t>d’Edouard Louis</w:t>
      </w:r>
      <w:r w:rsidR="001D0CF6" w:rsidRPr="00E52D44">
        <w:rPr>
          <w:rFonts w:ascii="Century Gothic" w:hAnsi="Century Gothic"/>
          <w:sz w:val="18"/>
          <w:szCs w:val="18"/>
        </w:rPr>
        <w:t xml:space="preserve"> qui le relate dans son roman autobiographique « En finir avec Eddy </w:t>
      </w:r>
      <w:proofErr w:type="spellStart"/>
      <w:r w:rsidR="001D0CF6" w:rsidRPr="00E52D44">
        <w:rPr>
          <w:rFonts w:ascii="Century Gothic" w:hAnsi="Century Gothic"/>
          <w:sz w:val="18"/>
          <w:szCs w:val="18"/>
        </w:rPr>
        <w:t>Bellegueule</w:t>
      </w:r>
      <w:proofErr w:type="spellEnd"/>
      <w:r w:rsidR="001D0CF6" w:rsidRPr="00E52D44">
        <w:rPr>
          <w:rFonts w:ascii="Century Gothic" w:hAnsi="Century Gothic"/>
          <w:sz w:val="18"/>
          <w:szCs w:val="18"/>
        </w:rPr>
        <w:t> » et qui témoigne de ces trajectoires particulières que les sociologues appellent des « transfuges de classe », soit des personnes appartenant à une classe sociale différente (souvent supérieure) à celle de son milieu familial d’origine.</w:t>
      </w:r>
      <w:r w:rsidRPr="00E52D44">
        <w:rPr>
          <w:rFonts w:ascii="Century Gothic" w:hAnsi="Century Gothic"/>
          <w:sz w:val="18"/>
          <w:szCs w:val="18"/>
        </w:rPr>
        <w:t xml:space="preserve"> Cela provoque chez eux un mal-être, le sentiment d’être inadapté au nouveau milieu qu’ils doivent intégrer, d’être un imposteur face aux autres membres de la classe sociale supérieure, et parfois même la honte d’être issu d’une famille populaire, comme l’auteur le relate dans son livre.</w:t>
      </w:r>
    </w:p>
    <w:p w14:paraId="3282CF8E" w14:textId="77777777" w:rsidR="001D0CF6" w:rsidRPr="00E52D44" w:rsidRDefault="001D0CF6" w:rsidP="001D0CF6">
      <w:pPr>
        <w:spacing w:after="0" w:line="240" w:lineRule="auto"/>
        <w:jc w:val="both"/>
        <w:rPr>
          <w:rFonts w:ascii="Century Gothic" w:hAnsi="Century Gothic"/>
          <w:sz w:val="18"/>
          <w:szCs w:val="18"/>
        </w:rPr>
      </w:pPr>
      <w:r w:rsidRPr="00E52D44">
        <w:rPr>
          <w:rFonts w:ascii="Century Gothic" w:eastAsiaTheme="minorEastAsia" w:hAnsi="Century Gothic" w:cs="Helvetica"/>
          <w:noProof/>
          <w:sz w:val="18"/>
          <w:szCs w:val="18"/>
          <w:lang w:eastAsia="fr-FR"/>
        </w:rPr>
        <w:drawing>
          <wp:inline distT="0" distB="0" distL="0" distR="0" wp14:anchorId="5F614271" wp14:editId="313ECA4F">
            <wp:extent cx="815249" cy="1342818"/>
            <wp:effectExtent l="0" t="0" r="0" b="3810"/>
            <wp:docPr id="3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5610" cy="1343412"/>
                    </a:xfrm>
                    <a:prstGeom prst="rect">
                      <a:avLst/>
                    </a:prstGeom>
                    <a:noFill/>
                    <a:ln>
                      <a:noFill/>
                    </a:ln>
                  </pic:spPr>
                </pic:pic>
              </a:graphicData>
            </a:graphic>
          </wp:inline>
        </w:drawing>
      </w:r>
    </w:p>
    <w:p w14:paraId="39E2EDA9" w14:textId="77777777" w:rsidR="00EC42FF" w:rsidRPr="00E52D44" w:rsidRDefault="00EC42FF" w:rsidP="001D0CF6">
      <w:pPr>
        <w:spacing w:after="0" w:line="240" w:lineRule="auto"/>
        <w:jc w:val="both"/>
        <w:rPr>
          <w:rFonts w:ascii="Century Gothic" w:hAnsi="Century Gothic"/>
          <w:sz w:val="18"/>
          <w:szCs w:val="18"/>
        </w:rPr>
        <w:sectPr w:rsidR="00EC42FF" w:rsidRPr="00E52D44" w:rsidSect="00EC42FF">
          <w:type w:val="continuous"/>
          <w:pgSz w:w="11900" w:h="16840"/>
          <w:pgMar w:top="851" w:right="851" w:bottom="851" w:left="851" w:header="708" w:footer="708" w:gutter="0"/>
          <w:cols w:num="2" w:space="170" w:equalWidth="0">
            <w:col w:w="8505" w:space="170"/>
            <w:col w:w="1523"/>
          </w:cols>
          <w:docGrid w:linePitch="360"/>
        </w:sectPr>
      </w:pPr>
    </w:p>
    <w:p w14:paraId="467F460F" w14:textId="77777777" w:rsidR="009C25D6" w:rsidRPr="00E52D44" w:rsidRDefault="009C25D6" w:rsidP="00EC42FF">
      <w:pPr>
        <w:pStyle w:val="Titre3"/>
        <w:spacing w:before="0" w:beforeAutospacing="0" w:after="0" w:afterAutospacing="0"/>
        <w:jc w:val="both"/>
        <w:rPr>
          <w:rFonts w:ascii="Century Gothic" w:hAnsi="Century Gothic"/>
          <w:b w:val="0"/>
          <w:sz w:val="18"/>
          <w:szCs w:val="18"/>
        </w:rPr>
      </w:pPr>
    </w:p>
    <w:p w14:paraId="69BD181E" w14:textId="0A0A593D" w:rsidR="001D0CF6" w:rsidRPr="00E52D44" w:rsidRDefault="001D0CF6" w:rsidP="001D0CF6">
      <w:pPr>
        <w:pStyle w:val="Paragraphedeliste"/>
        <w:numPr>
          <w:ilvl w:val="0"/>
          <w:numId w:val="8"/>
        </w:numPr>
        <w:spacing w:after="0" w:line="240" w:lineRule="auto"/>
        <w:jc w:val="both"/>
        <w:rPr>
          <w:rFonts w:ascii="Century Gothic" w:hAnsi="Century Gothic"/>
          <w:b/>
          <w:sz w:val="18"/>
          <w:szCs w:val="18"/>
          <w:u w:val="single"/>
        </w:rPr>
      </w:pPr>
      <w:r w:rsidRPr="00E52D44">
        <w:rPr>
          <w:rFonts w:ascii="Century Gothic" w:hAnsi="Century Gothic"/>
          <w:b/>
          <w:sz w:val="18"/>
          <w:szCs w:val="18"/>
          <w:u w:val="single"/>
        </w:rPr>
        <w:t>Le rôle décisif de la formation :</w:t>
      </w:r>
    </w:p>
    <w:p w14:paraId="16532C50" w14:textId="77777777" w:rsidR="001D0CF6" w:rsidRPr="00E52D44" w:rsidRDefault="001D0CF6" w:rsidP="001D0CF6">
      <w:pPr>
        <w:spacing w:after="0" w:line="240" w:lineRule="auto"/>
        <w:jc w:val="both"/>
        <w:rPr>
          <w:rFonts w:ascii="Century Gothic" w:hAnsi="Century Gothic"/>
          <w:b/>
          <w:sz w:val="18"/>
          <w:szCs w:val="18"/>
          <w:u w:val="single"/>
        </w:rPr>
      </w:pPr>
    </w:p>
    <w:p w14:paraId="0FD7C4BE" w14:textId="79B3D404" w:rsidR="001D0CF6" w:rsidRPr="00E52D44" w:rsidRDefault="001D0CF6" w:rsidP="001D0CF6">
      <w:pPr>
        <w:spacing w:after="0" w:line="240" w:lineRule="auto"/>
        <w:jc w:val="both"/>
        <w:rPr>
          <w:rFonts w:ascii="Century Gothic" w:hAnsi="Century Gothic"/>
          <w:sz w:val="18"/>
          <w:szCs w:val="18"/>
        </w:rPr>
      </w:pPr>
      <w:r w:rsidRPr="00E52D44">
        <w:rPr>
          <w:rFonts w:ascii="Century Gothic" w:hAnsi="Century Gothic"/>
          <w:sz w:val="18"/>
          <w:szCs w:val="18"/>
        </w:rPr>
        <w:tab/>
        <w:t xml:space="preserve">Si tout le monde souhaite atteindre des positions sociales élevées et connaître ainsi une ascension sociale, encore faut-il s’en donner les moyens ! Or dans nos sociétés contemporaines, hériter d’un nom ou d’une position sociale est de moins en moins la norme puisque l’on a rompu avec l’Ancien Régime et l’aristocratie. </w:t>
      </w:r>
    </w:p>
    <w:p w14:paraId="63A37208" w14:textId="77777777" w:rsidR="001D0CF6" w:rsidRPr="00E52D44" w:rsidRDefault="001D0CF6" w:rsidP="001D0CF6">
      <w:pPr>
        <w:spacing w:after="0" w:line="240" w:lineRule="auto"/>
        <w:jc w:val="both"/>
        <w:rPr>
          <w:rFonts w:ascii="Century Gothic" w:hAnsi="Century Gothic"/>
          <w:sz w:val="18"/>
          <w:szCs w:val="18"/>
        </w:rPr>
      </w:pPr>
    </w:p>
    <w:p w14:paraId="105A81EA" w14:textId="77777777" w:rsidR="001D0CF6" w:rsidRPr="00E52D44" w:rsidRDefault="001D0CF6" w:rsidP="001D0CF6">
      <w:pPr>
        <w:spacing w:after="0" w:line="240" w:lineRule="auto"/>
        <w:jc w:val="both"/>
        <w:rPr>
          <w:rFonts w:ascii="Century Gothic" w:hAnsi="Century Gothic"/>
          <w:b/>
          <w:sz w:val="18"/>
          <w:szCs w:val="18"/>
        </w:rPr>
        <w:sectPr w:rsidR="001D0CF6" w:rsidRPr="00E52D44" w:rsidSect="00C47851">
          <w:type w:val="continuous"/>
          <w:pgSz w:w="11900" w:h="16840"/>
          <w:pgMar w:top="851" w:right="851" w:bottom="851" w:left="851" w:header="708" w:footer="708" w:gutter="0"/>
          <w:cols w:space="340"/>
          <w:docGrid w:linePitch="360"/>
        </w:sectPr>
      </w:pPr>
    </w:p>
    <w:p w14:paraId="7B369BC9" w14:textId="77777777" w:rsidR="001D0CF6" w:rsidRPr="00E52D44" w:rsidRDefault="001D0CF6" w:rsidP="001D0CF6">
      <w:pPr>
        <w:spacing w:after="0" w:line="240" w:lineRule="auto"/>
        <w:jc w:val="both"/>
        <w:rPr>
          <w:rFonts w:ascii="Century Gothic" w:hAnsi="Century Gothic"/>
          <w:b/>
          <w:sz w:val="18"/>
          <w:szCs w:val="18"/>
        </w:rPr>
      </w:pPr>
      <w:r w:rsidRPr="00E52D44">
        <w:rPr>
          <w:rFonts w:ascii="Century Gothic" w:hAnsi="Century Gothic"/>
          <w:b/>
          <w:noProof/>
          <w:sz w:val="18"/>
          <w:szCs w:val="18"/>
          <w:lang w:eastAsia="fr-FR"/>
        </w:rPr>
        <w:lastRenderedPageBreak/>
        <w:drawing>
          <wp:inline distT="0" distB="0" distL="0" distR="0" wp14:anchorId="1F7F46C0" wp14:editId="5E600A3F">
            <wp:extent cx="2752852" cy="181401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5689" cy="1815883"/>
                    </a:xfrm>
                    <a:prstGeom prst="rect">
                      <a:avLst/>
                    </a:prstGeom>
                    <a:noFill/>
                    <a:ln>
                      <a:noFill/>
                    </a:ln>
                  </pic:spPr>
                </pic:pic>
              </a:graphicData>
            </a:graphic>
          </wp:inline>
        </w:drawing>
      </w:r>
    </w:p>
    <w:p w14:paraId="25760E4C" w14:textId="77777777" w:rsidR="009A0BEF" w:rsidRPr="00E52D44" w:rsidRDefault="009A0BEF" w:rsidP="009A0BEF">
      <w:pPr>
        <w:spacing w:after="0" w:line="240" w:lineRule="auto"/>
        <w:jc w:val="both"/>
        <w:rPr>
          <w:rFonts w:ascii="Century Gothic" w:hAnsi="Century Gothic"/>
          <w:b/>
          <w:sz w:val="18"/>
          <w:szCs w:val="18"/>
        </w:rPr>
      </w:pPr>
    </w:p>
    <w:p w14:paraId="02D98BD4" w14:textId="77777777" w:rsidR="009A0BEF" w:rsidRPr="00E52D44" w:rsidRDefault="009A0BEF" w:rsidP="009A0BEF">
      <w:pPr>
        <w:spacing w:after="0" w:line="240" w:lineRule="auto"/>
        <w:jc w:val="both"/>
        <w:rPr>
          <w:rFonts w:ascii="Century Gothic" w:hAnsi="Century Gothic"/>
          <w:sz w:val="18"/>
          <w:szCs w:val="18"/>
        </w:rPr>
      </w:pPr>
      <w:r w:rsidRPr="00E52D44">
        <w:rPr>
          <w:rFonts w:ascii="Century Gothic" w:hAnsi="Century Gothic"/>
          <w:b/>
          <w:sz w:val="18"/>
          <w:szCs w:val="18"/>
        </w:rPr>
        <w:t>Les positions sociales supérieures s’obtiennent majoritairement par une formation, initiale</w:t>
      </w:r>
      <w:r w:rsidRPr="00E52D44">
        <w:rPr>
          <w:rFonts w:ascii="Century Gothic" w:hAnsi="Century Gothic"/>
          <w:sz w:val="18"/>
          <w:szCs w:val="18"/>
        </w:rPr>
        <w:t xml:space="preserve"> (première formation obtenue au terme du cycle d’études (baccalauréat, licence, CAP…) ou continue (formation obtenue au cours de sa vie active). Ce sont donc les études ou bien la formation continue qui sont les voies privilégiées pour connaître une mobilité sociale dans notre société.</w:t>
      </w:r>
    </w:p>
    <w:p w14:paraId="79036D8B" w14:textId="77777777" w:rsidR="001D0CF6" w:rsidRPr="00E52D44" w:rsidRDefault="001D0CF6" w:rsidP="001D0CF6">
      <w:pPr>
        <w:spacing w:after="0" w:line="240" w:lineRule="auto"/>
        <w:jc w:val="both"/>
        <w:rPr>
          <w:rFonts w:ascii="Century Gothic" w:hAnsi="Century Gothic"/>
          <w:sz w:val="18"/>
          <w:szCs w:val="18"/>
        </w:rPr>
      </w:pPr>
      <w:r w:rsidRPr="00E52D44">
        <w:rPr>
          <w:rFonts w:ascii="Century Gothic" w:hAnsi="Century Gothic"/>
          <w:sz w:val="18"/>
          <w:szCs w:val="18"/>
        </w:rPr>
        <w:t xml:space="preserve">On remarque sur le </w:t>
      </w:r>
      <w:r w:rsidRPr="00E52D44">
        <w:rPr>
          <w:rFonts w:ascii="Century Gothic" w:hAnsi="Century Gothic"/>
          <w:b/>
          <w:sz w:val="18"/>
          <w:szCs w:val="18"/>
        </w:rPr>
        <w:t>document type-bac</w:t>
      </w:r>
      <w:r w:rsidRPr="00E52D44">
        <w:rPr>
          <w:rFonts w:ascii="Century Gothic" w:hAnsi="Century Gothic"/>
          <w:sz w:val="18"/>
          <w:szCs w:val="18"/>
        </w:rPr>
        <w:t xml:space="preserve"> ci-contre que quelle que soit l’origine sociale, plus un jeune est diplômé, plus il a de chances d’atteindre une position sociale moyenne ou supérieure :  c’est 5 fois plus de chances pour un diplômé du supérieur long par rapport à un non-bachelier.</w:t>
      </w:r>
    </w:p>
    <w:p w14:paraId="138E73B2" w14:textId="77777777" w:rsidR="001D0CF6" w:rsidRPr="00E52D44" w:rsidRDefault="001D0CF6" w:rsidP="001D0CF6">
      <w:pPr>
        <w:spacing w:after="0" w:line="240" w:lineRule="auto"/>
        <w:jc w:val="both"/>
        <w:rPr>
          <w:rFonts w:ascii="Century Gothic" w:hAnsi="Century Gothic"/>
          <w:sz w:val="18"/>
          <w:szCs w:val="18"/>
        </w:rPr>
      </w:pPr>
      <w:r w:rsidRPr="00E52D44">
        <w:rPr>
          <w:rFonts w:ascii="Century Gothic" w:hAnsi="Century Gothic"/>
          <w:sz w:val="18"/>
          <w:szCs w:val="18"/>
        </w:rPr>
        <w:t>De plus, l’accès au diplôme permet d’effacer en grande partie le poids de l’origine sociale. Ainsi 81% des enfants d’ouvriers ou d’employés diplômés du supérieur long ont un emploi de cadre contre 88% des enfants de cadre, soit une différence de seulement 7 points.</w:t>
      </w:r>
    </w:p>
    <w:p w14:paraId="5AF9336D" w14:textId="77777777" w:rsidR="001D0CF6" w:rsidRPr="00E52D44" w:rsidRDefault="001D0CF6" w:rsidP="001D0CF6">
      <w:pPr>
        <w:spacing w:after="0" w:line="240" w:lineRule="auto"/>
        <w:jc w:val="both"/>
        <w:rPr>
          <w:rFonts w:ascii="Century Gothic" w:hAnsi="Century Gothic"/>
          <w:sz w:val="18"/>
          <w:szCs w:val="18"/>
        </w:rPr>
        <w:sectPr w:rsidR="001D0CF6" w:rsidRPr="00E52D44" w:rsidSect="009F2A09">
          <w:type w:val="continuous"/>
          <w:pgSz w:w="11900" w:h="16840"/>
          <w:pgMar w:top="851" w:right="851" w:bottom="851" w:left="851" w:header="708" w:footer="708" w:gutter="0"/>
          <w:cols w:num="2" w:space="170" w:equalWidth="0">
            <w:col w:w="4196" w:space="170"/>
            <w:col w:w="5832"/>
          </w:cols>
          <w:docGrid w:linePitch="360"/>
        </w:sectPr>
      </w:pPr>
    </w:p>
    <w:p w14:paraId="2536CC8B" w14:textId="77777777" w:rsidR="001D0CF6" w:rsidRPr="00E52D44" w:rsidRDefault="001D0CF6" w:rsidP="001D0CF6">
      <w:pPr>
        <w:spacing w:after="0" w:line="240" w:lineRule="auto"/>
        <w:jc w:val="both"/>
        <w:rPr>
          <w:rFonts w:ascii="Century Gothic" w:hAnsi="Century Gothic"/>
          <w:sz w:val="18"/>
          <w:szCs w:val="18"/>
        </w:rPr>
        <w:sectPr w:rsidR="001D0CF6" w:rsidRPr="00E52D44" w:rsidSect="00003337">
          <w:type w:val="continuous"/>
          <w:pgSz w:w="11900" w:h="16840"/>
          <w:pgMar w:top="851" w:right="851" w:bottom="851" w:left="851" w:header="708" w:footer="708" w:gutter="0"/>
          <w:cols w:space="170"/>
          <w:docGrid w:linePitch="360"/>
        </w:sectPr>
      </w:pPr>
    </w:p>
    <w:p w14:paraId="4251B235" w14:textId="18EE901A" w:rsidR="001D0CF6" w:rsidRPr="00E52D44" w:rsidRDefault="001D0CF6" w:rsidP="001D0CF6">
      <w:pPr>
        <w:spacing w:after="0" w:line="240" w:lineRule="auto"/>
        <w:ind w:firstLine="708"/>
        <w:jc w:val="both"/>
        <w:rPr>
          <w:rFonts w:ascii="Century Gothic" w:hAnsi="Century Gothic"/>
          <w:sz w:val="18"/>
          <w:szCs w:val="18"/>
        </w:rPr>
      </w:pPr>
      <w:r w:rsidRPr="00E52D44">
        <w:rPr>
          <w:rFonts w:ascii="Century Gothic" w:hAnsi="Century Gothic"/>
          <w:sz w:val="18"/>
          <w:szCs w:val="18"/>
        </w:rPr>
        <w:t xml:space="preserve">Cependant, </w:t>
      </w:r>
      <w:r w:rsidRPr="00E52D44">
        <w:rPr>
          <w:rFonts w:ascii="Century Gothic" w:hAnsi="Century Gothic"/>
          <w:b/>
          <w:sz w:val="18"/>
          <w:szCs w:val="18"/>
        </w:rPr>
        <w:t>la formation peut ne pas suffire pour connaître une ascension sociale</w:t>
      </w:r>
      <w:r w:rsidRPr="00E52D44">
        <w:rPr>
          <w:rFonts w:ascii="Century Gothic" w:hAnsi="Century Gothic"/>
          <w:sz w:val="18"/>
          <w:szCs w:val="18"/>
        </w:rPr>
        <w:t xml:space="preserve">. En effet, alors les créations d’emplois, en particulier qualifiés, ne sont pas suffisantes pour absorber l’ensemble des nouveaux venus sur le marché du travail qui ont obtenus leurs diplômes. Ils se retrouvent alors avec parfois des emplois inférieurs à leur niveau de diplôme, et donc également inférieurs aux emplois occupés par leur parents. C’est le paradoxe mis en lumière par le sociologue </w:t>
      </w:r>
      <w:r w:rsidRPr="00E52D44">
        <w:rPr>
          <w:rFonts w:ascii="Century Gothic" w:hAnsi="Century Gothic"/>
          <w:b/>
          <w:sz w:val="18"/>
          <w:szCs w:val="18"/>
        </w:rPr>
        <w:t>C. Anderson</w:t>
      </w:r>
      <w:r w:rsidRPr="00E52D44">
        <w:rPr>
          <w:rFonts w:ascii="Century Gothic" w:hAnsi="Century Gothic"/>
          <w:sz w:val="18"/>
          <w:szCs w:val="18"/>
        </w:rPr>
        <w:t>.</w:t>
      </w:r>
    </w:p>
    <w:p w14:paraId="532E808E" w14:textId="77777777" w:rsidR="001D0CF6" w:rsidRPr="00E52D44" w:rsidRDefault="001D0CF6" w:rsidP="001D0CF6">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Century Gothic" w:hAnsi="Century Gothic"/>
          <w:b/>
          <w:sz w:val="18"/>
          <w:szCs w:val="18"/>
        </w:rPr>
      </w:pPr>
      <w:r w:rsidRPr="00E52D44">
        <w:rPr>
          <w:rFonts w:ascii="Century Gothic" w:hAnsi="Century Gothic"/>
          <w:b/>
          <w:sz w:val="18"/>
          <w:szCs w:val="18"/>
        </w:rPr>
        <w:t>Définition :</w:t>
      </w:r>
    </w:p>
    <w:p w14:paraId="3A06B79B" w14:textId="77777777" w:rsidR="001D0CF6" w:rsidRPr="00E52D44" w:rsidRDefault="001D0CF6" w:rsidP="001D0CF6">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Century Gothic" w:hAnsi="Century Gothic"/>
          <w:sz w:val="18"/>
          <w:szCs w:val="18"/>
        </w:rPr>
      </w:pPr>
      <w:r w:rsidRPr="00E52D44">
        <w:rPr>
          <w:rFonts w:ascii="Century Gothic" w:hAnsi="Century Gothic"/>
          <w:b/>
          <w:sz w:val="18"/>
          <w:szCs w:val="18"/>
        </w:rPr>
        <w:tab/>
        <w:t>Paradoxe d’Anderson : un niveau de diplôme supérieur à celui de ses parents n’assure pas nécessairement une position sociale plus élevée.</w:t>
      </w:r>
    </w:p>
    <w:p w14:paraId="2EBE7DFE" w14:textId="77777777" w:rsidR="001D0CF6" w:rsidRPr="00E52D44" w:rsidRDefault="001D0CF6" w:rsidP="001D0CF6">
      <w:pPr>
        <w:pStyle w:val="Paragraphedeliste"/>
        <w:spacing w:after="0" w:line="240" w:lineRule="auto"/>
        <w:ind w:left="0"/>
        <w:jc w:val="both"/>
        <w:rPr>
          <w:rFonts w:ascii="Century Gothic" w:hAnsi="Century Gothic"/>
          <w:sz w:val="18"/>
          <w:szCs w:val="18"/>
        </w:rPr>
      </w:pPr>
      <w:r w:rsidRPr="00E52D44">
        <w:rPr>
          <w:rFonts w:ascii="Century Gothic" w:hAnsi="Century Gothic"/>
          <w:sz w:val="18"/>
          <w:szCs w:val="18"/>
        </w:rPr>
        <w:t xml:space="preserve">C’est dû au calcul rationnel que font tous les individus d’investir dans leurs études. </w:t>
      </w:r>
      <w:r w:rsidRPr="00E52D44">
        <w:rPr>
          <w:rFonts w:ascii="Century Gothic" w:hAnsi="Century Gothic"/>
          <w:b/>
          <w:sz w:val="18"/>
          <w:szCs w:val="18"/>
        </w:rPr>
        <w:t>Le nombre de diplômés excédant le nombre d’emplois qualifiés</w:t>
      </w:r>
      <w:r w:rsidRPr="00E52D44">
        <w:rPr>
          <w:rFonts w:ascii="Century Gothic" w:hAnsi="Century Gothic"/>
          <w:sz w:val="18"/>
          <w:szCs w:val="18"/>
        </w:rPr>
        <w:t xml:space="preserve">, c’est ce que </w:t>
      </w:r>
      <w:r w:rsidRPr="00E52D44">
        <w:rPr>
          <w:rFonts w:ascii="Century Gothic" w:hAnsi="Century Gothic"/>
          <w:b/>
          <w:sz w:val="18"/>
          <w:szCs w:val="18"/>
        </w:rPr>
        <w:t xml:space="preserve">M. </w:t>
      </w:r>
      <w:r w:rsidRPr="00E52D44">
        <w:rPr>
          <w:rFonts w:ascii="Century Gothic" w:hAnsi="Century Gothic"/>
          <w:b/>
          <w:sz w:val="18"/>
          <w:szCs w:val="18"/>
        </w:rPr>
        <w:t>Duru-Bellat</w:t>
      </w:r>
      <w:r w:rsidRPr="00E52D44">
        <w:rPr>
          <w:rFonts w:ascii="Century Gothic" w:hAnsi="Century Gothic"/>
          <w:sz w:val="18"/>
          <w:szCs w:val="18"/>
        </w:rPr>
        <w:t xml:space="preserve"> appelle l’ « inflation scolaire », le rendement relatif du diplôme diminue et </w:t>
      </w:r>
      <w:r w:rsidRPr="00E52D44">
        <w:rPr>
          <w:rFonts w:ascii="Century Gothic" w:hAnsi="Century Gothic"/>
          <w:b/>
          <w:sz w:val="18"/>
          <w:szCs w:val="18"/>
        </w:rPr>
        <w:t>ne garantit plus un statut social plus élevé</w:t>
      </w:r>
      <w:r w:rsidRPr="00E52D44">
        <w:rPr>
          <w:rFonts w:ascii="Century Gothic" w:hAnsi="Century Gothic"/>
          <w:sz w:val="18"/>
          <w:szCs w:val="18"/>
        </w:rPr>
        <w:t xml:space="preserve">. </w:t>
      </w:r>
      <w:r w:rsidRPr="00E52D44">
        <w:rPr>
          <w:rFonts w:ascii="Century Gothic" w:hAnsi="Century Gothic"/>
          <w:sz w:val="18"/>
          <w:szCs w:val="18"/>
        </w:rPr>
        <w:tab/>
      </w:r>
    </w:p>
    <w:p w14:paraId="5CF43417" w14:textId="77777777" w:rsidR="001D0CF6" w:rsidRPr="00E52D44" w:rsidRDefault="001D0CF6" w:rsidP="001D0CF6">
      <w:pPr>
        <w:pStyle w:val="Paragraphedeliste"/>
        <w:spacing w:after="0" w:line="240" w:lineRule="auto"/>
        <w:ind w:left="0"/>
        <w:jc w:val="both"/>
        <w:rPr>
          <w:rFonts w:ascii="Century Gothic" w:hAnsi="Century Gothic"/>
          <w:sz w:val="18"/>
          <w:szCs w:val="18"/>
        </w:rPr>
      </w:pPr>
      <w:r w:rsidRPr="00E52D44">
        <w:rPr>
          <w:rFonts w:ascii="Century Gothic" w:hAnsi="Century Gothic"/>
          <w:noProof/>
          <w:sz w:val="18"/>
          <w:szCs w:val="18"/>
          <w:lang w:eastAsia="fr-FR"/>
        </w:rPr>
        <w:drawing>
          <wp:inline distT="0" distB="0" distL="0" distR="0" wp14:anchorId="0F5ECF39" wp14:editId="225B971C">
            <wp:extent cx="2769235" cy="19343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1703" cy="1936029"/>
                    </a:xfrm>
                    <a:prstGeom prst="rect">
                      <a:avLst/>
                    </a:prstGeom>
                    <a:noFill/>
                    <a:ln>
                      <a:noFill/>
                    </a:ln>
                  </pic:spPr>
                </pic:pic>
              </a:graphicData>
            </a:graphic>
          </wp:inline>
        </w:drawing>
      </w:r>
    </w:p>
    <w:p w14:paraId="59895A85" w14:textId="77777777" w:rsidR="001D0CF6" w:rsidRPr="00E52D44" w:rsidRDefault="001D0CF6" w:rsidP="001D0CF6">
      <w:pPr>
        <w:pStyle w:val="Paragraphedeliste"/>
        <w:spacing w:after="0" w:line="240" w:lineRule="auto"/>
        <w:ind w:left="0"/>
        <w:jc w:val="both"/>
        <w:rPr>
          <w:rFonts w:ascii="Century Gothic" w:hAnsi="Century Gothic"/>
          <w:sz w:val="18"/>
          <w:szCs w:val="18"/>
        </w:rPr>
        <w:sectPr w:rsidR="001D0CF6" w:rsidRPr="00E52D44" w:rsidSect="001D0CF6">
          <w:type w:val="continuous"/>
          <w:pgSz w:w="11900" w:h="16840"/>
          <w:pgMar w:top="851" w:right="851" w:bottom="851" w:left="851" w:header="708" w:footer="708" w:gutter="0"/>
          <w:cols w:num="2" w:space="170"/>
          <w:docGrid w:linePitch="360"/>
        </w:sectPr>
      </w:pPr>
    </w:p>
    <w:p w14:paraId="74A7F05D" w14:textId="77777777" w:rsidR="001D0CF6" w:rsidRPr="00E52D44" w:rsidRDefault="001D0CF6" w:rsidP="00976520">
      <w:pPr>
        <w:pStyle w:val="Titre3"/>
        <w:spacing w:before="0" w:beforeAutospacing="0" w:after="0" w:afterAutospacing="0"/>
        <w:ind w:firstLine="708"/>
        <w:jc w:val="both"/>
        <w:rPr>
          <w:rFonts w:ascii="Century Gothic" w:hAnsi="Century Gothic"/>
          <w:b w:val="0"/>
          <w:sz w:val="18"/>
          <w:szCs w:val="18"/>
        </w:rPr>
        <w:sectPr w:rsidR="001D0CF6" w:rsidRPr="00E52D44" w:rsidSect="007906BB">
          <w:type w:val="continuous"/>
          <w:pgSz w:w="11900" w:h="16840"/>
          <w:pgMar w:top="851" w:right="851" w:bottom="851" w:left="851" w:header="708" w:footer="708" w:gutter="0"/>
          <w:cols w:space="227"/>
          <w:docGrid w:linePitch="360"/>
        </w:sectPr>
      </w:pPr>
    </w:p>
    <w:p w14:paraId="0562737E" w14:textId="77777777" w:rsidR="001D0CF6" w:rsidRPr="00E52D44" w:rsidRDefault="001D0CF6" w:rsidP="00976520">
      <w:pPr>
        <w:pStyle w:val="Titre3"/>
        <w:spacing w:before="0" w:beforeAutospacing="0" w:after="0" w:afterAutospacing="0"/>
        <w:ind w:firstLine="708"/>
        <w:jc w:val="both"/>
        <w:rPr>
          <w:rFonts w:ascii="Century Gothic" w:hAnsi="Century Gothic"/>
          <w:b w:val="0"/>
          <w:sz w:val="18"/>
          <w:szCs w:val="18"/>
        </w:rPr>
      </w:pPr>
    </w:p>
    <w:p w14:paraId="363C297F" w14:textId="77777777" w:rsidR="009C758E" w:rsidRPr="00E52D44" w:rsidRDefault="009C758E" w:rsidP="00976520">
      <w:pPr>
        <w:pStyle w:val="Titre3"/>
        <w:spacing w:before="0" w:beforeAutospacing="0" w:after="0" w:afterAutospacing="0"/>
        <w:jc w:val="both"/>
        <w:rPr>
          <w:rFonts w:ascii="Century Gothic" w:hAnsi="Century Gothic"/>
          <w:b w:val="0"/>
          <w:sz w:val="18"/>
          <w:szCs w:val="18"/>
        </w:rPr>
      </w:pPr>
    </w:p>
    <w:p w14:paraId="6181AAB8" w14:textId="77777777" w:rsidR="009C25D6" w:rsidRPr="00E52D44" w:rsidRDefault="009C25D6" w:rsidP="009C758E">
      <w:pPr>
        <w:spacing w:after="0" w:line="240" w:lineRule="auto"/>
        <w:jc w:val="both"/>
        <w:rPr>
          <w:rFonts w:ascii="Century Gothic" w:hAnsi="Century Gothic"/>
          <w:sz w:val="18"/>
          <w:szCs w:val="18"/>
        </w:rPr>
        <w:sectPr w:rsidR="009C25D6" w:rsidRPr="00E52D44" w:rsidSect="00EC42FF">
          <w:headerReference w:type="default" r:id="rId29"/>
          <w:footerReference w:type="default" r:id="rId30"/>
          <w:type w:val="continuous"/>
          <w:pgSz w:w="11900" w:h="16840"/>
          <w:pgMar w:top="851" w:right="851" w:bottom="851" w:left="851" w:header="708" w:footer="708" w:gutter="0"/>
          <w:cols w:space="227"/>
          <w:docGrid w:linePitch="360"/>
        </w:sectPr>
      </w:pPr>
    </w:p>
    <w:p w14:paraId="751E444A" w14:textId="77777777" w:rsidR="00EC42FF" w:rsidRPr="00E52D44" w:rsidRDefault="00EC42FF" w:rsidP="00EF1DA3">
      <w:pPr>
        <w:spacing w:after="0" w:line="240" w:lineRule="auto"/>
        <w:jc w:val="both"/>
        <w:rPr>
          <w:rFonts w:ascii="Century Gothic" w:hAnsi="Century Gothic"/>
          <w:sz w:val="18"/>
          <w:szCs w:val="18"/>
        </w:rPr>
        <w:sectPr w:rsidR="00EC42FF" w:rsidRPr="00E52D44" w:rsidSect="00631B6E">
          <w:headerReference w:type="default" r:id="rId31"/>
          <w:footerReference w:type="default" r:id="rId32"/>
          <w:type w:val="continuous"/>
          <w:pgSz w:w="11906" w:h="16838"/>
          <w:pgMar w:top="851" w:right="851" w:bottom="851" w:left="851" w:header="708" w:footer="708" w:gutter="0"/>
          <w:cols w:num="2" w:space="340" w:equalWidth="0">
            <w:col w:w="7371" w:space="340"/>
            <w:col w:w="2493"/>
          </w:cols>
          <w:docGrid w:linePitch="360"/>
        </w:sectPr>
      </w:pPr>
    </w:p>
    <w:p w14:paraId="14B11A41" w14:textId="3344E552" w:rsidR="009C758E" w:rsidRPr="00E52D44" w:rsidRDefault="009C758E" w:rsidP="00EF1DA3">
      <w:pPr>
        <w:spacing w:after="0" w:line="240" w:lineRule="auto"/>
        <w:jc w:val="both"/>
        <w:rPr>
          <w:rFonts w:ascii="Century Gothic" w:hAnsi="Century Gothic"/>
          <w:sz w:val="18"/>
          <w:szCs w:val="18"/>
        </w:rPr>
      </w:pPr>
    </w:p>
    <w:p w14:paraId="77218092" w14:textId="77777777" w:rsidR="00EF1DA3" w:rsidRPr="00E52D44" w:rsidRDefault="00EF1DA3" w:rsidP="00EF1DA3">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b/>
          <w:sz w:val="18"/>
          <w:szCs w:val="18"/>
        </w:rPr>
        <w:sectPr w:rsidR="00EF1DA3" w:rsidRPr="00E52D44" w:rsidSect="00631B6E">
          <w:type w:val="continuous"/>
          <w:pgSz w:w="11906" w:h="16838"/>
          <w:pgMar w:top="851" w:right="851" w:bottom="851" w:left="851" w:header="708" w:footer="708" w:gutter="0"/>
          <w:cols w:num="2" w:space="340" w:equalWidth="0">
            <w:col w:w="7371" w:space="340"/>
            <w:col w:w="2493"/>
          </w:cols>
          <w:docGrid w:linePitch="360"/>
        </w:sectPr>
      </w:pPr>
    </w:p>
    <w:p w14:paraId="5B4E5926" w14:textId="77777777" w:rsidR="00EF1DA3" w:rsidRPr="00E52D44" w:rsidRDefault="00EF1DA3" w:rsidP="00EF1DA3">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b/>
          <w:sz w:val="18"/>
          <w:szCs w:val="18"/>
        </w:rPr>
      </w:pPr>
      <w:r w:rsidRPr="00E52D44">
        <w:rPr>
          <w:rFonts w:ascii="Century Gothic" w:hAnsi="Century Gothic"/>
          <w:b/>
          <w:sz w:val="18"/>
          <w:szCs w:val="18"/>
        </w:rPr>
        <w:lastRenderedPageBreak/>
        <w:t>Définitions :</w:t>
      </w:r>
    </w:p>
    <w:p w14:paraId="67BEE73C" w14:textId="77777777" w:rsidR="00EF1DA3" w:rsidRPr="00E56ED5" w:rsidRDefault="00EF1DA3" w:rsidP="00EF1DA3">
      <w:pPr>
        <w:pBdr>
          <w:top w:val="single" w:sz="4" w:space="1" w:color="auto"/>
          <w:left w:val="single" w:sz="4" w:space="4" w:color="auto"/>
          <w:bottom w:val="single" w:sz="4" w:space="1" w:color="auto"/>
          <w:right w:val="single" w:sz="4" w:space="4" w:color="auto"/>
        </w:pBdr>
        <w:spacing w:after="0" w:line="240" w:lineRule="auto"/>
        <w:jc w:val="both"/>
        <w:rPr>
          <w:rFonts w:ascii="Garamond" w:hAnsi="Garamond"/>
          <w:b/>
          <w:sz w:val="20"/>
          <w:szCs w:val="20"/>
        </w:rPr>
      </w:pPr>
      <w:r w:rsidRPr="00E56ED5">
        <w:rPr>
          <w:rFonts w:ascii="Garamond" w:hAnsi="Garamond"/>
          <w:b/>
          <w:sz w:val="20"/>
          <w:szCs w:val="20"/>
        </w:rPr>
        <w:tab/>
        <w:t>Socialisation anticipatrice :</w:t>
      </w:r>
      <w:r>
        <w:rPr>
          <w:rFonts w:ascii="Garamond" w:hAnsi="Garamond"/>
          <w:b/>
          <w:sz w:val="20"/>
          <w:szCs w:val="20"/>
        </w:rPr>
        <w:t xml:space="preserve"> </w:t>
      </w:r>
      <w:r w:rsidRPr="00E56ED5">
        <w:rPr>
          <w:rFonts w:ascii="Garamond" w:hAnsi="Garamond"/>
          <w:b/>
          <w:sz w:val="20"/>
          <w:szCs w:val="20"/>
        </w:rPr>
        <w:t>socialisation par l’acquisition des valeurs et des normes d’un groupe de référence différent du groupe d’appartenance.</w:t>
      </w:r>
    </w:p>
    <w:p w14:paraId="21B9E03C" w14:textId="77777777" w:rsidR="00EF1DA3" w:rsidRPr="00E56ED5" w:rsidRDefault="00EF1DA3" w:rsidP="00EF1DA3">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Garamond" w:hAnsi="Garamond"/>
          <w:b/>
          <w:sz w:val="20"/>
          <w:szCs w:val="20"/>
        </w:rPr>
      </w:pPr>
      <w:r w:rsidRPr="00E56ED5">
        <w:rPr>
          <w:rFonts w:ascii="Garamond" w:hAnsi="Garamond"/>
          <w:b/>
          <w:sz w:val="20"/>
          <w:szCs w:val="20"/>
        </w:rPr>
        <w:tab/>
        <w:t>Groupe d’appartenance : groupe dont est originaire un individu, qui détermine les valeurs,  normes et pratiques sociales qui le caractérisent.</w:t>
      </w:r>
    </w:p>
    <w:p w14:paraId="72DC25CD" w14:textId="77777777" w:rsidR="00EF1DA3" w:rsidRPr="00E56ED5" w:rsidRDefault="00EF1DA3" w:rsidP="00EF1DA3">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Garamond" w:hAnsi="Garamond"/>
          <w:b/>
          <w:sz w:val="20"/>
          <w:szCs w:val="20"/>
        </w:rPr>
      </w:pPr>
      <w:r w:rsidRPr="00E56ED5">
        <w:rPr>
          <w:rFonts w:ascii="Garamond" w:hAnsi="Garamond"/>
          <w:b/>
          <w:sz w:val="20"/>
          <w:szCs w:val="20"/>
        </w:rPr>
        <w:tab/>
        <w:t>Groupe de référence : groupe dont les valeurs, normes et pratiques sociales sont prises comme modèle par un individu et auxquelles il va se référer.</w:t>
      </w:r>
    </w:p>
    <w:p w14:paraId="6A259BF2" w14:textId="77777777" w:rsidR="00EF1DA3" w:rsidRPr="007906BB" w:rsidRDefault="00EF1DA3" w:rsidP="007906BB">
      <w:pPr>
        <w:spacing w:after="0" w:line="240" w:lineRule="auto"/>
        <w:ind w:firstLine="708"/>
        <w:jc w:val="both"/>
        <w:rPr>
          <w:rFonts w:ascii="Garamond" w:hAnsi="Garamond"/>
          <w:b/>
          <w:sz w:val="20"/>
          <w:szCs w:val="20"/>
          <w:u w:val="single"/>
        </w:rPr>
      </w:pPr>
    </w:p>
    <w:p w14:paraId="7BC90958" w14:textId="77777777" w:rsidR="007906BB" w:rsidRDefault="007906BB" w:rsidP="001B5F71">
      <w:pPr>
        <w:spacing w:after="0" w:line="240" w:lineRule="auto"/>
        <w:jc w:val="both"/>
        <w:rPr>
          <w:rFonts w:ascii="Garamond" w:hAnsi="Garamond"/>
          <w:b/>
          <w:sz w:val="20"/>
          <w:szCs w:val="20"/>
          <w:u w:val="single"/>
        </w:rPr>
        <w:sectPr w:rsidR="007906BB" w:rsidSect="007906BB">
          <w:type w:val="continuous"/>
          <w:pgSz w:w="11900" w:h="16840"/>
          <w:pgMar w:top="851" w:right="851" w:bottom="851" w:left="851" w:header="708" w:footer="708" w:gutter="0"/>
          <w:cols w:space="227"/>
          <w:docGrid w:linePitch="360"/>
        </w:sectPr>
      </w:pPr>
    </w:p>
    <w:p w14:paraId="6D91E470" w14:textId="547085C7" w:rsidR="00F730FF" w:rsidRPr="001B5F71" w:rsidRDefault="00F730FF" w:rsidP="001B5F71">
      <w:pPr>
        <w:spacing w:after="0" w:line="240" w:lineRule="auto"/>
        <w:jc w:val="both"/>
        <w:rPr>
          <w:rFonts w:ascii="Garamond" w:hAnsi="Garamond"/>
          <w:b/>
          <w:sz w:val="20"/>
          <w:szCs w:val="20"/>
          <w:u w:val="single"/>
        </w:rPr>
      </w:pPr>
    </w:p>
    <w:p w14:paraId="4E2878A2" w14:textId="77777777" w:rsidR="00C47851" w:rsidRDefault="00C47851" w:rsidP="00EF1DA3">
      <w:pPr>
        <w:pStyle w:val="Paragraphedeliste"/>
        <w:spacing w:after="0" w:line="240" w:lineRule="auto"/>
        <w:ind w:left="1420"/>
        <w:jc w:val="both"/>
        <w:rPr>
          <w:rFonts w:ascii="Garamond" w:hAnsi="Garamond"/>
          <w:b/>
          <w:sz w:val="20"/>
          <w:szCs w:val="20"/>
          <w:u w:val="single"/>
        </w:rPr>
        <w:sectPr w:rsidR="00C47851" w:rsidSect="007906BB">
          <w:type w:val="continuous"/>
          <w:pgSz w:w="11900" w:h="16840"/>
          <w:pgMar w:top="851" w:right="851" w:bottom="851" w:left="851" w:header="708" w:footer="708" w:gutter="0"/>
          <w:cols w:num="2" w:space="227" w:equalWidth="0">
            <w:col w:w="2268" w:space="227"/>
            <w:col w:w="7703"/>
          </w:cols>
          <w:docGrid w:linePitch="360"/>
        </w:sectPr>
      </w:pPr>
    </w:p>
    <w:p w14:paraId="3430B965" w14:textId="77777777" w:rsidR="006C47D5" w:rsidRDefault="006C47D5" w:rsidP="006C47D5">
      <w:pPr>
        <w:spacing w:after="0" w:line="240" w:lineRule="auto"/>
        <w:jc w:val="both"/>
        <w:rPr>
          <w:rFonts w:ascii="Garamond" w:hAnsi="Garamond"/>
          <w:sz w:val="20"/>
          <w:szCs w:val="20"/>
        </w:rPr>
      </w:pPr>
    </w:p>
    <w:p w14:paraId="0E773FE1" w14:textId="313849D2" w:rsidR="00BA01D5" w:rsidRPr="00BA01D5" w:rsidRDefault="00BA01D5" w:rsidP="00B53A10">
      <w:pPr>
        <w:spacing w:after="0" w:line="240" w:lineRule="auto"/>
        <w:jc w:val="both"/>
        <w:rPr>
          <w:rFonts w:ascii="Garamond" w:hAnsi="Garamond"/>
          <w:sz w:val="20"/>
          <w:szCs w:val="20"/>
        </w:rPr>
      </w:pPr>
    </w:p>
    <w:sectPr w:rsidR="00BA01D5" w:rsidRPr="00BA01D5" w:rsidSect="00D62A0E">
      <w:headerReference w:type="default" r:id="rId33"/>
      <w:footerReference w:type="default" r:id="rId34"/>
      <w:type w:val="continuous"/>
      <w:pgSz w:w="11900" w:h="16840"/>
      <w:pgMar w:top="851" w:right="851" w:bottom="851" w:left="851" w:header="708" w:footer="708"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B79FF" w14:textId="77777777" w:rsidR="0015648F" w:rsidRDefault="0015648F" w:rsidP="00B405A4">
      <w:pPr>
        <w:spacing w:after="0" w:line="240" w:lineRule="auto"/>
      </w:pPr>
      <w:r>
        <w:separator/>
      </w:r>
    </w:p>
  </w:endnote>
  <w:endnote w:type="continuationSeparator" w:id="0">
    <w:p w14:paraId="39B907E8" w14:textId="77777777" w:rsidR="0015648F" w:rsidRDefault="0015648F" w:rsidP="00B40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Regular">
    <w:altName w:val="Cambria"/>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OpenSans-Regular">
    <w:altName w:val="Cambria"/>
    <w:panose1 w:val="00000000000000000000"/>
    <w:charset w:val="00"/>
    <w:family w:val="auto"/>
    <w:notTrueType/>
    <w:pitch w:val="default"/>
    <w:sig w:usb0="00000003" w:usb1="00000000" w:usb2="00000000" w:usb3="00000000" w:csb0="00000001"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34F23" w14:textId="77777777" w:rsidR="0015648F" w:rsidRDefault="0015648F" w:rsidP="004F25B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31C555B" w14:textId="77777777" w:rsidR="0015648F" w:rsidRDefault="0015648F" w:rsidP="00184DF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20925" w14:textId="77777777" w:rsidR="0015648F" w:rsidRDefault="0015648F" w:rsidP="004F25B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A0BEF">
      <w:rPr>
        <w:rStyle w:val="Numrodepage"/>
        <w:noProof/>
      </w:rPr>
      <w:t>1</w:t>
    </w:r>
    <w:r>
      <w:rPr>
        <w:rStyle w:val="Numrodepage"/>
      </w:rPr>
      <w:fldChar w:fldCharType="end"/>
    </w:r>
  </w:p>
  <w:p w14:paraId="0E369801" w14:textId="77777777" w:rsidR="0015648F" w:rsidRDefault="0015648F" w:rsidP="00184DFD">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168736"/>
      <w:docPartObj>
        <w:docPartGallery w:val="Page Numbers (Bottom of Page)"/>
        <w:docPartUnique/>
      </w:docPartObj>
    </w:sdtPr>
    <w:sdtEndPr/>
    <w:sdtContent>
      <w:p w14:paraId="3ECF46E3" w14:textId="77777777" w:rsidR="0015648F" w:rsidRDefault="0015648F">
        <w:pPr>
          <w:pStyle w:val="Pieddepage"/>
          <w:jc w:val="right"/>
        </w:pPr>
        <w:r>
          <w:fldChar w:fldCharType="begin"/>
        </w:r>
        <w:r>
          <w:instrText xml:space="preserve"> PAGE   \* MERGEFORMAT </w:instrText>
        </w:r>
        <w:r>
          <w:fldChar w:fldCharType="separate"/>
        </w:r>
        <w:r w:rsidR="009A0BEF">
          <w:rPr>
            <w:noProof/>
          </w:rPr>
          <w:t>5</w:t>
        </w:r>
        <w:r>
          <w:rPr>
            <w:noProof/>
          </w:rPr>
          <w:fldChar w:fldCharType="end"/>
        </w:r>
      </w:p>
    </w:sdtContent>
  </w:sdt>
  <w:p w14:paraId="30DF4F4D" w14:textId="77777777" w:rsidR="0015648F" w:rsidRDefault="0015648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1518209"/>
      <w:docPartObj>
        <w:docPartGallery w:val="Page Numbers (Bottom of Page)"/>
        <w:docPartUnique/>
      </w:docPartObj>
    </w:sdtPr>
    <w:sdtEndPr/>
    <w:sdtContent>
      <w:p w14:paraId="77B139BE" w14:textId="77777777" w:rsidR="0015648F" w:rsidRDefault="0015648F">
        <w:pPr>
          <w:pStyle w:val="Pieddepage"/>
          <w:jc w:val="right"/>
        </w:pPr>
        <w:r>
          <w:fldChar w:fldCharType="begin"/>
        </w:r>
        <w:r>
          <w:instrText xml:space="preserve"> PAGE   \* MERGEFORMAT </w:instrText>
        </w:r>
        <w:r>
          <w:fldChar w:fldCharType="separate"/>
        </w:r>
        <w:r w:rsidR="008A705C">
          <w:rPr>
            <w:noProof/>
          </w:rPr>
          <w:t>7</w:t>
        </w:r>
        <w:r>
          <w:rPr>
            <w:noProof/>
          </w:rPr>
          <w:fldChar w:fldCharType="end"/>
        </w:r>
      </w:p>
    </w:sdtContent>
  </w:sdt>
  <w:p w14:paraId="65012E4C" w14:textId="77777777" w:rsidR="0015648F" w:rsidRDefault="0015648F">
    <w:pPr>
      <w:pStyle w:val="Pieddepage"/>
    </w:pPr>
  </w:p>
  <w:p w14:paraId="795A189C" w14:textId="77777777" w:rsidR="0015648F" w:rsidRDefault="0015648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8594115"/>
      <w:docPartObj>
        <w:docPartGallery w:val="Page Numbers (Bottom of Page)"/>
        <w:docPartUnique/>
      </w:docPartObj>
    </w:sdtPr>
    <w:sdtEndPr/>
    <w:sdtContent>
      <w:p w14:paraId="2235BFD2" w14:textId="77777777" w:rsidR="0015648F" w:rsidRDefault="0015648F">
        <w:pPr>
          <w:pStyle w:val="Pieddepage"/>
          <w:jc w:val="right"/>
        </w:pPr>
        <w:r>
          <w:fldChar w:fldCharType="begin"/>
        </w:r>
        <w:r>
          <w:instrText xml:space="preserve"> PAGE   \* MERGEFORMAT </w:instrText>
        </w:r>
        <w:r>
          <w:fldChar w:fldCharType="separate"/>
        </w:r>
        <w:r w:rsidR="008A705C">
          <w:rPr>
            <w:noProof/>
          </w:rPr>
          <w:t>8</w:t>
        </w:r>
        <w:r>
          <w:rPr>
            <w:noProof/>
          </w:rPr>
          <w:fldChar w:fldCharType="end"/>
        </w:r>
      </w:p>
    </w:sdtContent>
  </w:sdt>
  <w:p w14:paraId="030CA2DA" w14:textId="77777777" w:rsidR="0015648F" w:rsidRDefault="0015648F">
    <w:pPr>
      <w:pStyle w:val="Pieddepage"/>
    </w:pPr>
  </w:p>
  <w:p w14:paraId="5F52F54A" w14:textId="77777777" w:rsidR="0015648F" w:rsidRDefault="0015648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1326772"/>
      <w:docPartObj>
        <w:docPartGallery w:val="Page Numbers (Bottom of Page)"/>
        <w:docPartUnique/>
      </w:docPartObj>
    </w:sdtPr>
    <w:sdtEndPr/>
    <w:sdtContent>
      <w:p w14:paraId="5358FA6D" w14:textId="77777777" w:rsidR="0015648F" w:rsidRDefault="0015648F">
        <w:pPr>
          <w:pStyle w:val="Pieddepage"/>
          <w:jc w:val="right"/>
        </w:pPr>
        <w:r>
          <w:fldChar w:fldCharType="begin"/>
        </w:r>
        <w:r>
          <w:instrText xml:space="preserve"> PAGE   \* MERGEFORMAT </w:instrText>
        </w:r>
        <w:r>
          <w:fldChar w:fldCharType="separate"/>
        </w:r>
        <w:r w:rsidR="009A0BEF">
          <w:rPr>
            <w:noProof/>
          </w:rPr>
          <w:t>10</w:t>
        </w:r>
        <w:r>
          <w:rPr>
            <w:noProof/>
          </w:rPr>
          <w:fldChar w:fldCharType="end"/>
        </w:r>
      </w:p>
    </w:sdtContent>
  </w:sdt>
  <w:p w14:paraId="178C0E4F" w14:textId="77777777" w:rsidR="0015648F" w:rsidRDefault="0015648F">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088281"/>
      <w:docPartObj>
        <w:docPartGallery w:val="Page Numbers (Bottom of Page)"/>
        <w:docPartUnique/>
      </w:docPartObj>
    </w:sdtPr>
    <w:sdtEndPr/>
    <w:sdtContent>
      <w:p w14:paraId="35E415AC" w14:textId="77777777" w:rsidR="0015648F" w:rsidRDefault="0015648F">
        <w:pPr>
          <w:pStyle w:val="Pieddepage"/>
          <w:jc w:val="right"/>
        </w:pPr>
        <w:r>
          <w:fldChar w:fldCharType="begin"/>
        </w:r>
        <w:r>
          <w:instrText xml:space="preserve"> PAGE   \* MERGEFORMAT </w:instrText>
        </w:r>
        <w:r>
          <w:fldChar w:fldCharType="separate"/>
        </w:r>
        <w:r>
          <w:rPr>
            <w:noProof/>
          </w:rPr>
          <w:t>9</w:t>
        </w:r>
        <w:r>
          <w:rPr>
            <w:noProof/>
          </w:rPr>
          <w:fldChar w:fldCharType="end"/>
        </w:r>
      </w:p>
    </w:sdtContent>
  </w:sdt>
  <w:p w14:paraId="0A2036B0" w14:textId="77777777" w:rsidR="0015648F" w:rsidRDefault="0015648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57B32" w14:textId="77777777" w:rsidR="0015648F" w:rsidRDefault="0015648F" w:rsidP="00B405A4">
      <w:pPr>
        <w:spacing w:after="0" w:line="240" w:lineRule="auto"/>
      </w:pPr>
      <w:r>
        <w:separator/>
      </w:r>
    </w:p>
  </w:footnote>
  <w:footnote w:type="continuationSeparator" w:id="0">
    <w:p w14:paraId="3D7209B4" w14:textId="77777777" w:rsidR="0015648F" w:rsidRDefault="0015648F" w:rsidP="00B405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4310"/>
      <w:gridCol w:w="1672"/>
      <w:gridCol w:w="4088"/>
    </w:tblGrid>
    <w:tr w:rsidR="0015648F" w:rsidRPr="008E0D90" w14:paraId="02DFA0AE" w14:textId="77777777" w:rsidTr="009C758E">
      <w:trPr>
        <w:trHeight w:val="151"/>
      </w:trPr>
      <w:tc>
        <w:tcPr>
          <w:tcW w:w="2389" w:type="pct"/>
          <w:tcBorders>
            <w:top w:val="nil"/>
            <w:left w:val="nil"/>
            <w:bottom w:val="single" w:sz="4" w:space="0" w:color="4F81BD" w:themeColor="accent1"/>
            <w:right w:val="nil"/>
          </w:tcBorders>
        </w:tcPr>
        <w:p w14:paraId="175CD11E" w14:textId="77777777" w:rsidR="0015648F" w:rsidRDefault="0015648F">
          <w:pPr>
            <w:pStyle w:val="En-tte"/>
            <w:rPr>
              <w:rFonts w:ascii="Cambria" w:eastAsiaTheme="majorEastAsia" w:hAnsi="Cambria" w:cstheme="majorBidi"/>
              <w:b/>
              <w:bCs/>
              <w:color w:val="4F81BD" w:themeColor="accent1"/>
            </w:rPr>
          </w:pPr>
        </w:p>
      </w:tc>
      <w:tc>
        <w:tcPr>
          <w:tcW w:w="333" w:type="pct"/>
          <w:vMerge w:val="restart"/>
          <w:noWrap/>
          <w:vAlign w:val="center"/>
          <w:hideMark/>
        </w:tcPr>
        <w:p w14:paraId="5ECF27FD" w14:textId="77777777" w:rsidR="0015648F" w:rsidRDefault="00B8059F">
          <w:pPr>
            <w:pStyle w:val="Sansinterligne"/>
            <w:rPr>
              <w:rFonts w:ascii="Cambria" w:hAnsi="Cambria"/>
              <w:color w:val="4F81BD" w:themeColor="accent1"/>
              <w:szCs w:val="20"/>
            </w:rPr>
          </w:pPr>
          <w:sdt>
            <w:sdtPr>
              <w:rPr>
                <w:rFonts w:ascii="Cambria" w:hAnsi="Cambria"/>
                <w:color w:val="4F81BD" w:themeColor="accent1"/>
              </w:rPr>
              <w:id w:val="95367809"/>
              <w:placeholder>
                <w:docPart w:val="6E8F3B1DD5095D4B87CABDD296545E10"/>
              </w:placeholder>
              <w:temporary/>
              <w:showingPlcHdr/>
            </w:sdtPr>
            <w:sdtEndPr/>
            <w:sdtContent>
              <w:r w:rsidR="0015648F">
                <w:rPr>
                  <w:rFonts w:ascii="Cambria" w:hAnsi="Cambria"/>
                  <w:color w:val="4F81BD" w:themeColor="accent1"/>
                </w:rPr>
                <w:t>[Tapez le texte]</w:t>
              </w:r>
            </w:sdtContent>
          </w:sdt>
        </w:p>
      </w:tc>
      <w:tc>
        <w:tcPr>
          <w:tcW w:w="2278" w:type="pct"/>
          <w:tcBorders>
            <w:top w:val="nil"/>
            <w:left w:val="nil"/>
            <w:bottom w:val="single" w:sz="4" w:space="0" w:color="4F81BD" w:themeColor="accent1"/>
            <w:right w:val="nil"/>
          </w:tcBorders>
        </w:tcPr>
        <w:p w14:paraId="4C3E08AD" w14:textId="77777777" w:rsidR="0015648F" w:rsidRDefault="0015648F">
          <w:pPr>
            <w:pStyle w:val="En-tte"/>
            <w:rPr>
              <w:rFonts w:ascii="Cambria" w:eastAsiaTheme="majorEastAsia" w:hAnsi="Cambria" w:cstheme="majorBidi"/>
              <w:b/>
              <w:bCs/>
              <w:color w:val="4F81BD" w:themeColor="accent1"/>
            </w:rPr>
          </w:pPr>
        </w:p>
      </w:tc>
    </w:tr>
    <w:tr w:rsidR="0015648F" w:rsidRPr="008E0D90" w14:paraId="522FE2AE" w14:textId="77777777" w:rsidTr="009C758E">
      <w:trPr>
        <w:trHeight w:val="150"/>
      </w:trPr>
      <w:tc>
        <w:tcPr>
          <w:tcW w:w="2389" w:type="pct"/>
          <w:tcBorders>
            <w:top w:val="single" w:sz="4" w:space="0" w:color="4F81BD" w:themeColor="accent1"/>
            <w:left w:val="nil"/>
            <w:bottom w:val="nil"/>
            <w:right w:val="nil"/>
          </w:tcBorders>
        </w:tcPr>
        <w:p w14:paraId="5823DFCB" w14:textId="77777777" w:rsidR="0015648F" w:rsidRDefault="0015648F">
          <w:pPr>
            <w:pStyle w:val="En-tte"/>
            <w:rPr>
              <w:rFonts w:ascii="Cambria" w:eastAsiaTheme="majorEastAsia" w:hAnsi="Cambria" w:cstheme="majorBidi"/>
              <w:b/>
              <w:bCs/>
              <w:color w:val="4F81BD" w:themeColor="accent1"/>
            </w:rPr>
          </w:pPr>
        </w:p>
      </w:tc>
      <w:tc>
        <w:tcPr>
          <w:tcW w:w="0" w:type="auto"/>
          <w:vMerge/>
          <w:vAlign w:val="center"/>
          <w:hideMark/>
        </w:tcPr>
        <w:p w14:paraId="734D4B82" w14:textId="77777777" w:rsidR="0015648F" w:rsidRDefault="0015648F">
          <w:pPr>
            <w:spacing w:after="0" w:line="240" w:lineRule="auto"/>
            <w:rPr>
              <w:rFonts w:ascii="Cambria" w:hAnsi="Cambria"/>
              <w:color w:val="4F81BD" w:themeColor="accent1"/>
            </w:rPr>
          </w:pPr>
        </w:p>
      </w:tc>
      <w:tc>
        <w:tcPr>
          <w:tcW w:w="2278" w:type="pct"/>
          <w:tcBorders>
            <w:top w:val="single" w:sz="4" w:space="0" w:color="4F81BD" w:themeColor="accent1"/>
            <w:left w:val="nil"/>
            <w:bottom w:val="nil"/>
            <w:right w:val="nil"/>
          </w:tcBorders>
        </w:tcPr>
        <w:p w14:paraId="7756A61F" w14:textId="77777777" w:rsidR="0015648F" w:rsidRDefault="0015648F">
          <w:pPr>
            <w:pStyle w:val="En-tte"/>
            <w:rPr>
              <w:rFonts w:ascii="Cambria" w:eastAsiaTheme="majorEastAsia" w:hAnsi="Cambria" w:cstheme="majorBidi"/>
              <w:b/>
              <w:bCs/>
              <w:color w:val="4F81BD" w:themeColor="accent1"/>
            </w:rPr>
          </w:pPr>
        </w:p>
      </w:tc>
    </w:tr>
  </w:tbl>
  <w:p w14:paraId="247DAF8D" w14:textId="77777777" w:rsidR="0015648F" w:rsidRDefault="0015648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1443" w:type="pct"/>
      <w:tblLook w:val="04A0" w:firstRow="1" w:lastRow="0" w:firstColumn="1" w:lastColumn="0" w:noHBand="0" w:noVBand="1"/>
    </w:tblPr>
    <w:tblGrid>
      <w:gridCol w:w="2943"/>
    </w:tblGrid>
    <w:tr w:rsidR="009B3D65" w:rsidRPr="008E0D90" w14:paraId="08C84230" w14:textId="77777777" w:rsidTr="009B3D65">
      <w:trPr>
        <w:trHeight w:val="151"/>
      </w:trPr>
      <w:tc>
        <w:tcPr>
          <w:tcW w:w="5000" w:type="pct"/>
          <w:tcBorders>
            <w:top w:val="nil"/>
            <w:left w:val="nil"/>
            <w:bottom w:val="single" w:sz="4" w:space="0" w:color="4F81BD" w:themeColor="accent1"/>
            <w:right w:val="nil"/>
          </w:tcBorders>
        </w:tcPr>
        <w:p w14:paraId="280FFF77" w14:textId="77777777" w:rsidR="009B3D65" w:rsidRDefault="009B3D65">
          <w:pPr>
            <w:pStyle w:val="En-tte"/>
            <w:rPr>
              <w:rFonts w:ascii="Cambria" w:eastAsiaTheme="majorEastAsia" w:hAnsi="Cambria" w:cstheme="majorBidi"/>
              <w:b/>
              <w:bCs/>
              <w:color w:val="4F81BD" w:themeColor="accent1"/>
            </w:rPr>
          </w:pPr>
        </w:p>
      </w:tc>
    </w:tr>
    <w:tr w:rsidR="009B3D65" w:rsidRPr="008E0D90" w14:paraId="62F2332A" w14:textId="77777777" w:rsidTr="009B3D65">
      <w:trPr>
        <w:trHeight w:val="150"/>
      </w:trPr>
      <w:tc>
        <w:tcPr>
          <w:tcW w:w="5000" w:type="pct"/>
          <w:tcBorders>
            <w:top w:val="single" w:sz="4" w:space="0" w:color="4F81BD" w:themeColor="accent1"/>
            <w:left w:val="nil"/>
            <w:bottom w:val="nil"/>
            <w:right w:val="nil"/>
          </w:tcBorders>
        </w:tcPr>
        <w:p w14:paraId="43D87AF7" w14:textId="77777777" w:rsidR="009B3D65" w:rsidRDefault="009B3D65">
          <w:pPr>
            <w:pStyle w:val="En-tte"/>
            <w:rPr>
              <w:rFonts w:ascii="Cambria" w:eastAsiaTheme="majorEastAsia" w:hAnsi="Cambria" w:cstheme="majorBidi"/>
              <w:b/>
              <w:bCs/>
              <w:color w:val="4F81BD" w:themeColor="accent1"/>
            </w:rPr>
          </w:pPr>
        </w:p>
      </w:tc>
    </w:tr>
  </w:tbl>
  <w:p w14:paraId="00A1BF82" w14:textId="77777777" w:rsidR="0015648F" w:rsidRDefault="0015648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4811"/>
      <w:gridCol w:w="671"/>
      <w:gridCol w:w="4588"/>
    </w:tblGrid>
    <w:tr w:rsidR="0015648F" w:rsidRPr="008E0D90" w14:paraId="2FFA37B2" w14:textId="77777777" w:rsidTr="00A2625A">
      <w:trPr>
        <w:trHeight w:val="151"/>
      </w:trPr>
      <w:tc>
        <w:tcPr>
          <w:tcW w:w="2389" w:type="pct"/>
          <w:tcBorders>
            <w:top w:val="nil"/>
            <w:left w:val="nil"/>
            <w:bottom w:val="single" w:sz="4" w:space="0" w:color="4F81BD" w:themeColor="accent1"/>
            <w:right w:val="nil"/>
          </w:tcBorders>
        </w:tcPr>
        <w:p w14:paraId="029A60AE" w14:textId="77777777" w:rsidR="0015648F" w:rsidRDefault="0015648F">
          <w:pPr>
            <w:pStyle w:val="En-tte"/>
            <w:rPr>
              <w:rFonts w:ascii="Cambria" w:eastAsiaTheme="majorEastAsia" w:hAnsi="Cambria" w:cstheme="majorBidi"/>
              <w:b/>
              <w:bCs/>
              <w:color w:val="4F81BD" w:themeColor="accent1"/>
            </w:rPr>
          </w:pPr>
        </w:p>
      </w:tc>
      <w:tc>
        <w:tcPr>
          <w:tcW w:w="333" w:type="pct"/>
          <w:vMerge w:val="restart"/>
          <w:noWrap/>
          <w:vAlign w:val="center"/>
          <w:hideMark/>
        </w:tcPr>
        <w:p w14:paraId="777B93CD" w14:textId="48006982" w:rsidR="0015648F" w:rsidRDefault="0015648F" w:rsidP="001D0CF6">
          <w:pPr>
            <w:pStyle w:val="Sansinterligne"/>
            <w:rPr>
              <w:rFonts w:ascii="Cambria" w:hAnsi="Cambria"/>
              <w:color w:val="4F81BD" w:themeColor="accent1"/>
              <w:szCs w:val="20"/>
            </w:rPr>
          </w:pPr>
        </w:p>
      </w:tc>
      <w:tc>
        <w:tcPr>
          <w:tcW w:w="2278" w:type="pct"/>
          <w:tcBorders>
            <w:top w:val="nil"/>
            <w:left w:val="nil"/>
            <w:bottom w:val="single" w:sz="4" w:space="0" w:color="4F81BD" w:themeColor="accent1"/>
            <w:right w:val="nil"/>
          </w:tcBorders>
        </w:tcPr>
        <w:p w14:paraId="5AE22033" w14:textId="77777777" w:rsidR="0015648F" w:rsidRDefault="0015648F">
          <w:pPr>
            <w:pStyle w:val="En-tte"/>
            <w:rPr>
              <w:rFonts w:ascii="Cambria" w:eastAsiaTheme="majorEastAsia" w:hAnsi="Cambria" w:cstheme="majorBidi"/>
              <w:b/>
              <w:bCs/>
              <w:color w:val="4F81BD" w:themeColor="accent1"/>
            </w:rPr>
          </w:pPr>
        </w:p>
      </w:tc>
    </w:tr>
    <w:tr w:rsidR="0015648F" w:rsidRPr="008E0D90" w14:paraId="78DB4628" w14:textId="77777777" w:rsidTr="00A2625A">
      <w:trPr>
        <w:trHeight w:val="150"/>
      </w:trPr>
      <w:tc>
        <w:tcPr>
          <w:tcW w:w="2389" w:type="pct"/>
          <w:tcBorders>
            <w:top w:val="single" w:sz="4" w:space="0" w:color="4F81BD" w:themeColor="accent1"/>
            <w:left w:val="nil"/>
            <w:bottom w:val="nil"/>
            <w:right w:val="nil"/>
          </w:tcBorders>
        </w:tcPr>
        <w:p w14:paraId="2D37621C" w14:textId="77777777" w:rsidR="0015648F" w:rsidRDefault="0015648F">
          <w:pPr>
            <w:pStyle w:val="En-tte"/>
            <w:rPr>
              <w:rFonts w:ascii="Cambria" w:eastAsiaTheme="majorEastAsia" w:hAnsi="Cambria" w:cstheme="majorBidi"/>
              <w:b/>
              <w:bCs/>
              <w:color w:val="4F81BD" w:themeColor="accent1"/>
            </w:rPr>
          </w:pPr>
        </w:p>
      </w:tc>
      <w:tc>
        <w:tcPr>
          <w:tcW w:w="0" w:type="auto"/>
          <w:vMerge/>
          <w:vAlign w:val="center"/>
          <w:hideMark/>
        </w:tcPr>
        <w:p w14:paraId="40BB99B9" w14:textId="77777777" w:rsidR="0015648F" w:rsidRDefault="0015648F">
          <w:pPr>
            <w:spacing w:after="0" w:line="240" w:lineRule="auto"/>
            <w:rPr>
              <w:rFonts w:ascii="Cambria" w:hAnsi="Cambria"/>
              <w:color w:val="4F81BD" w:themeColor="accent1"/>
            </w:rPr>
          </w:pPr>
        </w:p>
      </w:tc>
      <w:tc>
        <w:tcPr>
          <w:tcW w:w="2278" w:type="pct"/>
          <w:tcBorders>
            <w:top w:val="single" w:sz="4" w:space="0" w:color="4F81BD" w:themeColor="accent1"/>
            <w:left w:val="nil"/>
            <w:bottom w:val="nil"/>
            <w:right w:val="nil"/>
          </w:tcBorders>
        </w:tcPr>
        <w:p w14:paraId="780527F8" w14:textId="77777777" w:rsidR="0015648F" w:rsidRDefault="0015648F">
          <w:pPr>
            <w:pStyle w:val="En-tte"/>
            <w:rPr>
              <w:rFonts w:ascii="Cambria" w:eastAsiaTheme="majorEastAsia" w:hAnsi="Cambria" w:cstheme="majorBidi"/>
              <w:b/>
              <w:bCs/>
              <w:color w:val="4F81BD" w:themeColor="accent1"/>
            </w:rPr>
          </w:pPr>
        </w:p>
      </w:tc>
    </w:tr>
  </w:tbl>
  <w:p w14:paraId="0F1F707C" w14:textId="77777777" w:rsidR="0015648F" w:rsidRDefault="0015648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1115" w:type="pct"/>
      <w:tblLook w:val="04A0" w:firstRow="1" w:lastRow="0" w:firstColumn="1" w:lastColumn="0" w:noHBand="0" w:noVBand="1"/>
    </w:tblPr>
    <w:tblGrid>
      <w:gridCol w:w="2274"/>
    </w:tblGrid>
    <w:tr w:rsidR="00E52D44" w:rsidRPr="008E0D90" w14:paraId="7ADDFF88" w14:textId="77777777" w:rsidTr="00E52D44">
      <w:trPr>
        <w:trHeight w:val="151"/>
      </w:trPr>
      <w:tc>
        <w:tcPr>
          <w:tcW w:w="5000" w:type="pct"/>
          <w:tcBorders>
            <w:top w:val="nil"/>
            <w:left w:val="nil"/>
            <w:bottom w:val="single" w:sz="4" w:space="0" w:color="4F81BD" w:themeColor="accent1"/>
            <w:right w:val="nil"/>
          </w:tcBorders>
        </w:tcPr>
        <w:p w14:paraId="74B5BB43" w14:textId="77777777" w:rsidR="00E52D44" w:rsidRDefault="00E52D44">
          <w:pPr>
            <w:pStyle w:val="En-tte"/>
            <w:rPr>
              <w:rFonts w:ascii="Cambria" w:eastAsiaTheme="majorEastAsia" w:hAnsi="Cambria" w:cstheme="majorBidi"/>
              <w:b/>
              <w:bCs/>
              <w:color w:val="4F81BD" w:themeColor="accent1"/>
            </w:rPr>
          </w:pPr>
        </w:p>
      </w:tc>
    </w:tr>
    <w:tr w:rsidR="00E52D44" w:rsidRPr="008E0D90" w14:paraId="41A9FDCB" w14:textId="77777777" w:rsidTr="00E52D44">
      <w:trPr>
        <w:trHeight w:val="150"/>
      </w:trPr>
      <w:tc>
        <w:tcPr>
          <w:tcW w:w="5000" w:type="pct"/>
          <w:tcBorders>
            <w:top w:val="single" w:sz="4" w:space="0" w:color="4F81BD" w:themeColor="accent1"/>
            <w:left w:val="nil"/>
            <w:bottom w:val="nil"/>
            <w:right w:val="nil"/>
          </w:tcBorders>
        </w:tcPr>
        <w:p w14:paraId="4F2B0D4C" w14:textId="77777777" w:rsidR="00E52D44" w:rsidRDefault="00E52D44">
          <w:pPr>
            <w:pStyle w:val="En-tte"/>
            <w:rPr>
              <w:rFonts w:ascii="Cambria" w:eastAsiaTheme="majorEastAsia" w:hAnsi="Cambria" w:cstheme="majorBidi"/>
              <w:b/>
              <w:bCs/>
              <w:color w:val="4F81BD" w:themeColor="accent1"/>
            </w:rPr>
          </w:pPr>
        </w:p>
      </w:tc>
    </w:tr>
  </w:tbl>
  <w:p w14:paraId="317A1EC7" w14:textId="77777777" w:rsidR="0015648F" w:rsidRDefault="0015648F">
    <w:pPr>
      <w:pStyle w:val="En-tte"/>
    </w:pPr>
  </w:p>
  <w:p w14:paraId="34FB7D74" w14:textId="77777777" w:rsidR="0015648F" w:rsidRDefault="0015648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2496"/>
      <w:gridCol w:w="5300"/>
      <w:gridCol w:w="2274"/>
    </w:tblGrid>
    <w:tr w:rsidR="0015648F" w:rsidRPr="008E0D90" w14:paraId="341423F8" w14:textId="77777777" w:rsidTr="009C758E">
      <w:trPr>
        <w:trHeight w:val="151"/>
      </w:trPr>
      <w:tc>
        <w:tcPr>
          <w:tcW w:w="2389" w:type="pct"/>
          <w:tcBorders>
            <w:top w:val="nil"/>
            <w:left w:val="nil"/>
            <w:bottom w:val="single" w:sz="4" w:space="0" w:color="4F81BD" w:themeColor="accent1"/>
            <w:right w:val="nil"/>
          </w:tcBorders>
        </w:tcPr>
        <w:p w14:paraId="44AA26C7" w14:textId="77777777" w:rsidR="0015648F" w:rsidRDefault="0015648F">
          <w:pPr>
            <w:pStyle w:val="En-tte"/>
            <w:rPr>
              <w:rFonts w:ascii="Cambria" w:eastAsiaTheme="majorEastAsia" w:hAnsi="Cambria" w:cstheme="majorBidi"/>
              <w:b/>
              <w:bCs/>
              <w:color w:val="4F81BD" w:themeColor="accent1"/>
            </w:rPr>
          </w:pPr>
        </w:p>
      </w:tc>
      <w:tc>
        <w:tcPr>
          <w:tcW w:w="333" w:type="pct"/>
          <w:vMerge w:val="restart"/>
          <w:noWrap/>
          <w:vAlign w:val="center"/>
          <w:hideMark/>
        </w:tcPr>
        <w:p w14:paraId="4E9E8632" w14:textId="77777777" w:rsidR="0015648F" w:rsidRDefault="0015648F">
          <w:pPr>
            <w:pStyle w:val="Sansinterligne"/>
            <w:rPr>
              <w:rFonts w:ascii="Cambria" w:hAnsi="Cambria"/>
              <w:color w:val="4F81BD" w:themeColor="accent1"/>
              <w:szCs w:val="20"/>
            </w:rPr>
          </w:pPr>
          <w:r>
            <w:rPr>
              <w:rFonts w:ascii="Cambria" w:hAnsi="Cambria"/>
              <w:color w:val="4F81BD" w:themeColor="accent1"/>
            </w:rPr>
            <w:t xml:space="preserve"> SES – cours chapitre 4 – M. Grandclaude – 2018/2019</w:t>
          </w:r>
        </w:p>
      </w:tc>
      <w:tc>
        <w:tcPr>
          <w:tcW w:w="2278" w:type="pct"/>
          <w:tcBorders>
            <w:top w:val="nil"/>
            <w:left w:val="nil"/>
            <w:bottom w:val="single" w:sz="4" w:space="0" w:color="4F81BD" w:themeColor="accent1"/>
            <w:right w:val="nil"/>
          </w:tcBorders>
        </w:tcPr>
        <w:p w14:paraId="328F0734" w14:textId="77777777" w:rsidR="0015648F" w:rsidRDefault="0015648F">
          <w:pPr>
            <w:pStyle w:val="En-tte"/>
            <w:rPr>
              <w:rFonts w:ascii="Cambria" w:eastAsiaTheme="majorEastAsia" w:hAnsi="Cambria" w:cstheme="majorBidi"/>
              <w:b/>
              <w:bCs/>
              <w:color w:val="4F81BD" w:themeColor="accent1"/>
            </w:rPr>
          </w:pPr>
        </w:p>
      </w:tc>
    </w:tr>
    <w:tr w:rsidR="0015648F" w:rsidRPr="008E0D90" w14:paraId="103F6E70" w14:textId="77777777" w:rsidTr="009C758E">
      <w:trPr>
        <w:trHeight w:val="150"/>
      </w:trPr>
      <w:tc>
        <w:tcPr>
          <w:tcW w:w="2389" w:type="pct"/>
          <w:tcBorders>
            <w:top w:val="single" w:sz="4" w:space="0" w:color="4F81BD" w:themeColor="accent1"/>
            <w:left w:val="nil"/>
            <w:bottom w:val="nil"/>
            <w:right w:val="nil"/>
          </w:tcBorders>
        </w:tcPr>
        <w:p w14:paraId="03B49EEA" w14:textId="77777777" w:rsidR="0015648F" w:rsidRDefault="0015648F">
          <w:pPr>
            <w:pStyle w:val="En-tte"/>
            <w:rPr>
              <w:rFonts w:ascii="Cambria" w:eastAsiaTheme="majorEastAsia" w:hAnsi="Cambria" w:cstheme="majorBidi"/>
              <w:b/>
              <w:bCs/>
              <w:color w:val="4F81BD" w:themeColor="accent1"/>
            </w:rPr>
          </w:pPr>
        </w:p>
      </w:tc>
      <w:tc>
        <w:tcPr>
          <w:tcW w:w="0" w:type="auto"/>
          <w:vMerge/>
          <w:vAlign w:val="center"/>
          <w:hideMark/>
        </w:tcPr>
        <w:p w14:paraId="434124DD" w14:textId="77777777" w:rsidR="0015648F" w:rsidRDefault="0015648F">
          <w:pPr>
            <w:spacing w:after="0" w:line="240" w:lineRule="auto"/>
            <w:rPr>
              <w:rFonts w:ascii="Cambria" w:hAnsi="Cambria"/>
              <w:color w:val="4F81BD" w:themeColor="accent1"/>
            </w:rPr>
          </w:pPr>
        </w:p>
      </w:tc>
      <w:tc>
        <w:tcPr>
          <w:tcW w:w="2278" w:type="pct"/>
          <w:tcBorders>
            <w:top w:val="single" w:sz="4" w:space="0" w:color="4F81BD" w:themeColor="accent1"/>
            <w:left w:val="nil"/>
            <w:bottom w:val="nil"/>
            <w:right w:val="nil"/>
          </w:tcBorders>
        </w:tcPr>
        <w:p w14:paraId="3530126B" w14:textId="77777777" w:rsidR="0015648F" w:rsidRDefault="0015648F">
          <w:pPr>
            <w:pStyle w:val="En-tte"/>
            <w:rPr>
              <w:rFonts w:ascii="Cambria" w:eastAsiaTheme="majorEastAsia" w:hAnsi="Cambria" w:cstheme="majorBidi"/>
              <w:b/>
              <w:bCs/>
              <w:color w:val="4F81BD" w:themeColor="accent1"/>
            </w:rPr>
          </w:pPr>
        </w:p>
      </w:tc>
    </w:tr>
  </w:tbl>
  <w:p w14:paraId="6C7C70D0" w14:textId="77777777" w:rsidR="0015648F" w:rsidRDefault="0015648F">
    <w:pPr>
      <w:pStyle w:val="En-tte"/>
    </w:pPr>
  </w:p>
  <w:p w14:paraId="70A3822E" w14:textId="77777777" w:rsidR="0015648F" w:rsidRDefault="0015648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4814"/>
      <w:gridCol w:w="671"/>
      <w:gridCol w:w="4590"/>
    </w:tblGrid>
    <w:tr w:rsidR="0015648F" w:rsidRPr="008E0D90" w14:paraId="6D5E3ED5" w14:textId="77777777" w:rsidTr="009C758E">
      <w:trPr>
        <w:trHeight w:val="151"/>
      </w:trPr>
      <w:tc>
        <w:tcPr>
          <w:tcW w:w="2389" w:type="pct"/>
          <w:tcBorders>
            <w:top w:val="nil"/>
            <w:left w:val="nil"/>
            <w:bottom w:val="single" w:sz="4" w:space="0" w:color="4F81BD" w:themeColor="accent1"/>
            <w:right w:val="nil"/>
          </w:tcBorders>
        </w:tcPr>
        <w:p w14:paraId="0E581988" w14:textId="77777777" w:rsidR="0015648F" w:rsidRDefault="0015648F">
          <w:pPr>
            <w:pStyle w:val="En-tte"/>
            <w:rPr>
              <w:rFonts w:ascii="Cambria" w:eastAsiaTheme="majorEastAsia" w:hAnsi="Cambria" w:cstheme="majorBidi"/>
              <w:b/>
              <w:bCs/>
              <w:color w:val="4F81BD" w:themeColor="accent1"/>
            </w:rPr>
          </w:pPr>
        </w:p>
      </w:tc>
      <w:tc>
        <w:tcPr>
          <w:tcW w:w="333" w:type="pct"/>
          <w:vMerge w:val="restart"/>
          <w:noWrap/>
          <w:vAlign w:val="center"/>
          <w:hideMark/>
        </w:tcPr>
        <w:p w14:paraId="64D82CF4" w14:textId="4D0EB346" w:rsidR="0015648F" w:rsidRDefault="0015648F">
          <w:pPr>
            <w:pStyle w:val="Sansinterligne"/>
            <w:rPr>
              <w:rFonts w:ascii="Cambria" w:hAnsi="Cambria"/>
              <w:color w:val="4F81BD" w:themeColor="accent1"/>
              <w:szCs w:val="20"/>
            </w:rPr>
          </w:pPr>
          <w:r>
            <w:rPr>
              <w:rFonts w:ascii="Cambria" w:hAnsi="Cambria"/>
              <w:color w:val="4F81BD" w:themeColor="accent1"/>
            </w:rPr>
            <w:t xml:space="preserve"> </w:t>
          </w:r>
        </w:p>
      </w:tc>
      <w:tc>
        <w:tcPr>
          <w:tcW w:w="2278" w:type="pct"/>
          <w:tcBorders>
            <w:top w:val="nil"/>
            <w:left w:val="nil"/>
            <w:bottom w:val="single" w:sz="4" w:space="0" w:color="4F81BD" w:themeColor="accent1"/>
            <w:right w:val="nil"/>
          </w:tcBorders>
        </w:tcPr>
        <w:p w14:paraId="54416F78" w14:textId="77777777" w:rsidR="0015648F" w:rsidRDefault="0015648F">
          <w:pPr>
            <w:pStyle w:val="En-tte"/>
            <w:rPr>
              <w:rFonts w:ascii="Cambria" w:eastAsiaTheme="majorEastAsia" w:hAnsi="Cambria" w:cstheme="majorBidi"/>
              <w:b/>
              <w:bCs/>
              <w:color w:val="4F81BD" w:themeColor="accent1"/>
            </w:rPr>
          </w:pPr>
        </w:p>
      </w:tc>
    </w:tr>
    <w:tr w:rsidR="0015648F" w:rsidRPr="008E0D90" w14:paraId="25F9EF8B" w14:textId="77777777" w:rsidTr="009C758E">
      <w:trPr>
        <w:trHeight w:val="150"/>
      </w:trPr>
      <w:tc>
        <w:tcPr>
          <w:tcW w:w="2389" w:type="pct"/>
          <w:tcBorders>
            <w:top w:val="single" w:sz="4" w:space="0" w:color="4F81BD" w:themeColor="accent1"/>
            <w:left w:val="nil"/>
            <w:bottom w:val="nil"/>
            <w:right w:val="nil"/>
          </w:tcBorders>
        </w:tcPr>
        <w:p w14:paraId="539D7554" w14:textId="77777777" w:rsidR="0015648F" w:rsidRDefault="0015648F">
          <w:pPr>
            <w:pStyle w:val="En-tte"/>
            <w:rPr>
              <w:rFonts w:ascii="Cambria" w:eastAsiaTheme="majorEastAsia" w:hAnsi="Cambria" w:cstheme="majorBidi"/>
              <w:b/>
              <w:bCs/>
              <w:color w:val="4F81BD" w:themeColor="accent1"/>
            </w:rPr>
          </w:pPr>
        </w:p>
      </w:tc>
      <w:tc>
        <w:tcPr>
          <w:tcW w:w="0" w:type="auto"/>
          <w:vMerge/>
          <w:vAlign w:val="center"/>
          <w:hideMark/>
        </w:tcPr>
        <w:p w14:paraId="5AAAEC68" w14:textId="77777777" w:rsidR="0015648F" w:rsidRDefault="0015648F">
          <w:pPr>
            <w:spacing w:after="0" w:line="240" w:lineRule="auto"/>
            <w:rPr>
              <w:rFonts w:ascii="Cambria" w:hAnsi="Cambria"/>
              <w:color w:val="4F81BD" w:themeColor="accent1"/>
            </w:rPr>
          </w:pPr>
        </w:p>
      </w:tc>
      <w:tc>
        <w:tcPr>
          <w:tcW w:w="2278" w:type="pct"/>
          <w:tcBorders>
            <w:top w:val="single" w:sz="4" w:space="0" w:color="4F81BD" w:themeColor="accent1"/>
            <w:left w:val="nil"/>
            <w:bottom w:val="nil"/>
            <w:right w:val="nil"/>
          </w:tcBorders>
        </w:tcPr>
        <w:p w14:paraId="6A3C4A44" w14:textId="77777777" w:rsidR="0015648F" w:rsidRDefault="0015648F">
          <w:pPr>
            <w:pStyle w:val="En-tte"/>
            <w:rPr>
              <w:rFonts w:ascii="Cambria" w:eastAsiaTheme="majorEastAsia" w:hAnsi="Cambria" w:cstheme="majorBidi"/>
              <w:b/>
              <w:bCs/>
              <w:color w:val="4F81BD" w:themeColor="accent1"/>
            </w:rPr>
          </w:pPr>
        </w:p>
      </w:tc>
    </w:tr>
  </w:tbl>
  <w:p w14:paraId="00675D00" w14:textId="77777777" w:rsidR="0015648F" w:rsidRDefault="0015648F">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2521"/>
      <w:gridCol w:w="5251"/>
      <w:gridCol w:w="2298"/>
    </w:tblGrid>
    <w:tr w:rsidR="0015648F" w:rsidRPr="008E0D90" w14:paraId="5A414948" w14:textId="77777777" w:rsidTr="00A2625A">
      <w:trPr>
        <w:trHeight w:val="151"/>
      </w:trPr>
      <w:tc>
        <w:tcPr>
          <w:tcW w:w="2389" w:type="pct"/>
          <w:tcBorders>
            <w:top w:val="nil"/>
            <w:left w:val="nil"/>
            <w:bottom w:val="single" w:sz="4" w:space="0" w:color="4F81BD" w:themeColor="accent1"/>
            <w:right w:val="nil"/>
          </w:tcBorders>
        </w:tcPr>
        <w:p w14:paraId="0637A49D" w14:textId="77777777" w:rsidR="0015648F" w:rsidRDefault="0015648F">
          <w:pPr>
            <w:pStyle w:val="En-tte"/>
            <w:rPr>
              <w:rFonts w:ascii="Cambria" w:eastAsiaTheme="majorEastAsia" w:hAnsi="Cambria" w:cstheme="majorBidi"/>
              <w:b/>
              <w:bCs/>
              <w:color w:val="4F81BD" w:themeColor="accent1"/>
            </w:rPr>
          </w:pPr>
        </w:p>
      </w:tc>
      <w:tc>
        <w:tcPr>
          <w:tcW w:w="333" w:type="pct"/>
          <w:vMerge w:val="restart"/>
          <w:noWrap/>
          <w:vAlign w:val="center"/>
          <w:hideMark/>
        </w:tcPr>
        <w:p w14:paraId="1FB2D7BB" w14:textId="5EEB3921" w:rsidR="0015648F" w:rsidRDefault="0015648F" w:rsidP="00A2625A">
          <w:pPr>
            <w:pStyle w:val="Sansinterligne"/>
            <w:rPr>
              <w:rFonts w:ascii="Cambria" w:hAnsi="Cambria"/>
              <w:color w:val="4F81BD" w:themeColor="accent1"/>
              <w:szCs w:val="20"/>
            </w:rPr>
          </w:pPr>
          <w:r>
            <w:rPr>
              <w:rFonts w:ascii="Cambria" w:hAnsi="Cambria"/>
              <w:color w:val="4F81BD" w:themeColor="accent1"/>
            </w:rPr>
            <w:t>SES – cours chapitre 4 – M. Grandclaude – 2018/2019</w:t>
          </w:r>
        </w:p>
      </w:tc>
      <w:tc>
        <w:tcPr>
          <w:tcW w:w="2278" w:type="pct"/>
          <w:tcBorders>
            <w:top w:val="nil"/>
            <w:left w:val="nil"/>
            <w:bottom w:val="single" w:sz="4" w:space="0" w:color="4F81BD" w:themeColor="accent1"/>
            <w:right w:val="nil"/>
          </w:tcBorders>
        </w:tcPr>
        <w:p w14:paraId="2B0AD95B" w14:textId="77777777" w:rsidR="0015648F" w:rsidRDefault="0015648F">
          <w:pPr>
            <w:pStyle w:val="En-tte"/>
            <w:rPr>
              <w:rFonts w:ascii="Cambria" w:eastAsiaTheme="majorEastAsia" w:hAnsi="Cambria" w:cstheme="majorBidi"/>
              <w:b/>
              <w:bCs/>
              <w:color w:val="4F81BD" w:themeColor="accent1"/>
            </w:rPr>
          </w:pPr>
        </w:p>
      </w:tc>
    </w:tr>
    <w:tr w:rsidR="0015648F" w:rsidRPr="008E0D90" w14:paraId="5D1AF61C" w14:textId="77777777" w:rsidTr="00A2625A">
      <w:trPr>
        <w:trHeight w:val="150"/>
      </w:trPr>
      <w:tc>
        <w:tcPr>
          <w:tcW w:w="2389" w:type="pct"/>
          <w:tcBorders>
            <w:top w:val="single" w:sz="4" w:space="0" w:color="4F81BD" w:themeColor="accent1"/>
            <w:left w:val="nil"/>
            <w:bottom w:val="nil"/>
            <w:right w:val="nil"/>
          </w:tcBorders>
        </w:tcPr>
        <w:p w14:paraId="15A5251A" w14:textId="77777777" w:rsidR="0015648F" w:rsidRDefault="0015648F">
          <w:pPr>
            <w:pStyle w:val="En-tte"/>
            <w:rPr>
              <w:rFonts w:ascii="Cambria" w:eastAsiaTheme="majorEastAsia" w:hAnsi="Cambria" w:cstheme="majorBidi"/>
              <w:b/>
              <w:bCs/>
              <w:color w:val="4F81BD" w:themeColor="accent1"/>
            </w:rPr>
          </w:pPr>
        </w:p>
      </w:tc>
      <w:tc>
        <w:tcPr>
          <w:tcW w:w="0" w:type="auto"/>
          <w:vMerge/>
          <w:vAlign w:val="center"/>
          <w:hideMark/>
        </w:tcPr>
        <w:p w14:paraId="7B8D1708" w14:textId="77777777" w:rsidR="0015648F" w:rsidRDefault="0015648F">
          <w:pPr>
            <w:spacing w:after="0" w:line="240" w:lineRule="auto"/>
            <w:rPr>
              <w:rFonts w:ascii="Cambria" w:hAnsi="Cambria"/>
              <w:color w:val="4F81BD" w:themeColor="accent1"/>
            </w:rPr>
          </w:pPr>
        </w:p>
      </w:tc>
      <w:tc>
        <w:tcPr>
          <w:tcW w:w="2278" w:type="pct"/>
          <w:tcBorders>
            <w:top w:val="single" w:sz="4" w:space="0" w:color="4F81BD" w:themeColor="accent1"/>
            <w:left w:val="nil"/>
            <w:bottom w:val="nil"/>
            <w:right w:val="nil"/>
          </w:tcBorders>
        </w:tcPr>
        <w:p w14:paraId="6EB97DC6" w14:textId="77777777" w:rsidR="0015648F" w:rsidRDefault="0015648F">
          <w:pPr>
            <w:pStyle w:val="En-tte"/>
            <w:rPr>
              <w:rFonts w:ascii="Cambria" w:eastAsiaTheme="majorEastAsia" w:hAnsi="Cambria" w:cstheme="majorBidi"/>
              <w:b/>
              <w:bCs/>
              <w:color w:val="4F81BD" w:themeColor="accent1"/>
            </w:rPr>
          </w:pPr>
        </w:p>
      </w:tc>
    </w:tr>
  </w:tbl>
  <w:p w14:paraId="56D659F6" w14:textId="77777777" w:rsidR="0015648F" w:rsidRDefault="0015648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292D32"/>
    <w:multiLevelType w:val="hybridMultilevel"/>
    <w:tmpl w:val="A858D998"/>
    <w:lvl w:ilvl="0" w:tplc="1548B50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A1D2BE5"/>
    <w:multiLevelType w:val="hybridMultilevel"/>
    <w:tmpl w:val="3546502E"/>
    <w:lvl w:ilvl="0" w:tplc="3D44B46C">
      <w:start w:val="1"/>
      <w:numFmt w:val="decimal"/>
      <w:lvlText w:val="%1."/>
      <w:lvlJc w:val="left"/>
      <w:pPr>
        <w:ind w:left="1420" w:hanging="360"/>
      </w:pPr>
      <w:rPr>
        <w:rFonts w:hint="default"/>
      </w:rPr>
    </w:lvl>
    <w:lvl w:ilvl="1" w:tplc="040C0019" w:tentative="1">
      <w:start w:val="1"/>
      <w:numFmt w:val="lowerLetter"/>
      <w:lvlText w:val="%2."/>
      <w:lvlJc w:val="left"/>
      <w:pPr>
        <w:ind w:left="2140" w:hanging="360"/>
      </w:pPr>
    </w:lvl>
    <w:lvl w:ilvl="2" w:tplc="040C001B" w:tentative="1">
      <w:start w:val="1"/>
      <w:numFmt w:val="lowerRoman"/>
      <w:lvlText w:val="%3."/>
      <w:lvlJc w:val="right"/>
      <w:pPr>
        <w:ind w:left="2860" w:hanging="180"/>
      </w:pPr>
    </w:lvl>
    <w:lvl w:ilvl="3" w:tplc="040C000F" w:tentative="1">
      <w:start w:val="1"/>
      <w:numFmt w:val="decimal"/>
      <w:lvlText w:val="%4."/>
      <w:lvlJc w:val="left"/>
      <w:pPr>
        <w:ind w:left="3580" w:hanging="360"/>
      </w:pPr>
    </w:lvl>
    <w:lvl w:ilvl="4" w:tplc="040C0019" w:tentative="1">
      <w:start w:val="1"/>
      <w:numFmt w:val="lowerLetter"/>
      <w:lvlText w:val="%5."/>
      <w:lvlJc w:val="left"/>
      <w:pPr>
        <w:ind w:left="4300" w:hanging="360"/>
      </w:pPr>
    </w:lvl>
    <w:lvl w:ilvl="5" w:tplc="040C001B" w:tentative="1">
      <w:start w:val="1"/>
      <w:numFmt w:val="lowerRoman"/>
      <w:lvlText w:val="%6."/>
      <w:lvlJc w:val="right"/>
      <w:pPr>
        <w:ind w:left="5020" w:hanging="180"/>
      </w:pPr>
    </w:lvl>
    <w:lvl w:ilvl="6" w:tplc="040C000F" w:tentative="1">
      <w:start w:val="1"/>
      <w:numFmt w:val="decimal"/>
      <w:lvlText w:val="%7."/>
      <w:lvlJc w:val="left"/>
      <w:pPr>
        <w:ind w:left="5740" w:hanging="360"/>
      </w:pPr>
    </w:lvl>
    <w:lvl w:ilvl="7" w:tplc="040C0019" w:tentative="1">
      <w:start w:val="1"/>
      <w:numFmt w:val="lowerLetter"/>
      <w:lvlText w:val="%8."/>
      <w:lvlJc w:val="left"/>
      <w:pPr>
        <w:ind w:left="6460" w:hanging="360"/>
      </w:pPr>
    </w:lvl>
    <w:lvl w:ilvl="8" w:tplc="040C001B" w:tentative="1">
      <w:start w:val="1"/>
      <w:numFmt w:val="lowerRoman"/>
      <w:lvlText w:val="%9."/>
      <w:lvlJc w:val="right"/>
      <w:pPr>
        <w:ind w:left="7180" w:hanging="180"/>
      </w:pPr>
    </w:lvl>
  </w:abstractNum>
  <w:abstractNum w:abstractNumId="3" w15:restartNumberingAfterBreak="0">
    <w:nsid w:val="138A5423"/>
    <w:multiLevelType w:val="hybridMultilevel"/>
    <w:tmpl w:val="C7F6AA24"/>
    <w:lvl w:ilvl="0" w:tplc="27F899B2">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 w15:restartNumberingAfterBreak="0">
    <w:nsid w:val="1DF15E45"/>
    <w:multiLevelType w:val="hybridMultilevel"/>
    <w:tmpl w:val="A1AA835A"/>
    <w:lvl w:ilvl="0" w:tplc="ECDAFF88">
      <w:start w:val="1"/>
      <w:numFmt w:val="decimal"/>
      <w:lvlText w:val="%1."/>
      <w:lvlJc w:val="left"/>
      <w:pPr>
        <w:ind w:left="1420" w:hanging="360"/>
      </w:pPr>
      <w:rPr>
        <w:rFonts w:hint="default"/>
      </w:rPr>
    </w:lvl>
    <w:lvl w:ilvl="1" w:tplc="040C0019" w:tentative="1">
      <w:start w:val="1"/>
      <w:numFmt w:val="lowerLetter"/>
      <w:lvlText w:val="%2."/>
      <w:lvlJc w:val="left"/>
      <w:pPr>
        <w:ind w:left="2140" w:hanging="360"/>
      </w:pPr>
    </w:lvl>
    <w:lvl w:ilvl="2" w:tplc="040C001B" w:tentative="1">
      <w:start w:val="1"/>
      <w:numFmt w:val="lowerRoman"/>
      <w:lvlText w:val="%3."/>
      <w:lvlJc w:val="right"/>
      <w:pPr>
        <w:ind w:left="2860" w:hanging="180"/>
      </w:pPr>
    </w:lvl>
    <w:lvl w:ilvl="3" w:tplc="040C000F" w:tentative="1">
      <w:start w:val="1"/>
      <w:numFmt w:val="decimal"/>
      <w:lvlText w:val="%4."/>
      <w:lvlJc w:val="left"/>
      <w:pPr>
        <w:ind w:left="3580" w:hanging="360"/>
      </w:pPr>
    </w:lvl>
    <w:lvl w:ilvl="4" w:tplc="040C0019" w:tentative="1">
      <w:start w:val="1"/>
      <w:numFmt w:val="lowerLetter"/>
      <w:lvlText w:val="%5."/>
      <w:lvlJc w:val="left"/>
      <w:pPr>
        <w:ind w:left="4300" w:hanging="360"/>
      </w:pPr>
    </w:lvl>
    <w:lvl w:ilvl="5" w:tplc="040C001B" w:tentative="1">
      <w:start w:val="1"/>
      <w:numFmt w:val="lowerRoman"/>
      <w:lvlText w:val="%6."/>
      <w:lvlJc w:val="right"/>
      <w:pPr>
        <w:ind w:left="5020" w:hanging="180"/>
      </w:pPr>
    </w:lvl>
    <w:lvl w:ilvl="6" w:tplc="040C000F" w:tentative="1">
      <w:start w:val="1"/>
      <w:numFmt w:val="decimal"/>
      <w:lvlText w:val="%7."/>
      <w:lvlJc w:val="left"/>
      <w:pPr>
        <w:ind w:left="5740" w:hanging="360"/>
      </w:pPr>
    </w:lvl>
    <w:lvl w:ilvl="7" w:tplc="040C0019" w:tentative="1">
      <w:start w:val="1"/>
      <w:numFmt w:val="lowerLetter"/>
      <w:lvlText w:val="%8."/>
      <w:lvlJc w:val="left"/>
      <w:pPr>
        <w:ind w:left="6460" w:hanging="360"/>
      </w:pPr>
    </w:lvl>
    <w:lvl w:ilvl="8" w:tplc="040C001B" w:tentative="1">
      <w:start w:val="1"/>
      <w:numFmt w:val="lowerRoman"/>
      <w:lvlText w:val="%9."/>
      <w:lvlJc w:val="right"/>
      <w:pPr>
        <w:ind w:left="7180" w:hanging="180"/>
      </w:pPr>
    </w:lvl>
  </w:abstractNum>
  <w:abstractNum w:abstractNumId="5" w15:restartNumberingAfterBreak="0">
    <w:nsid w:val="218A5923"/>
    <w:multiLevelType w:val="hybridMultilevel"/>
    <w:tmpl w:val="E9FE36FC"/>
    <w:lvl w:ilvl="0" w:tplc="03C84C2C">
      <w:start w:val="2"/>
      <w:numFmt w:val="bullet"/>
      <w:lvlText w:val="-"/>
      <w:lvlJc w:val="left"/>
      <w:pPr>
        <w:ind w:left="1068" w:hanging="360"/>
      </w:pPr>
      <w:rPr>
        <w:rFonts w:ascii="Garamond" w:eastAsiaTheme="minorHAnsi" w:hAnsi="Garamond" w:cstheme="minorBidi"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26507A7B"/>
    <w:multiLevelType w:val="hybridMultilevel"/>
    <w:tmpl w:val="040EDA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AE2C76"/>
    <w:multiLevelType w:val="hybridMultilevel"/>
    <w:tmpl w:val="67328354"/>
    <w:lvl w:ilvl="0" w:tplc="19A05782">
      <w:start w:val="3"/>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ED21600"/>
    <w:multiLevelType w:val="hybridMultilevel"/>
    <w:tmpl w:val="A1AA835A"/>
    <w:lvl w:ilvl="0" w:tplc="ECDAFF88">
      <w:start w:val="1"/>
      <w:numFmt w:val="decimal"/>
      <w:lvlText w:val="%1."/>
      <w:lvlJc w:val="left"/>
      <w:pPr>
        <w:ind w:left="1420" w:hanging="360"/>
      </w:pPr>
      <w:rPr>
        <w:rFonts w:hint="default"/>
      </w:rPr>
    </w:lvl>
    <w:lvl w:ilvl="1" w:tplc="040C0019" w:tentative="1">
      <w:start w:val="1"/>
      <w:numFmt w:val="lowerLetter"/>
      <w:lvlText w:val="%2."/>
      <w:lvlJc w:val="left"/>
      <w:pPr>
        <w:ind w:left="2140" w:hanging="360"/>
      </w:pPr>
    </w:lvl>
    <w:lvl w:ilvl="2" w:tplc="040C001B" w:tentative="1">
      <w:start w:val="1"/>
      <w:numFmt w:val="lowerRoman"/>
      <w:lvlText w:val="%3."/>
      <w:lvlJc w:val="right"/>
      <w:pPr>
        <w:ind w:left="2860" w:hanging="180"/>
      </w:pPr>
    </w:lvl>
    <w:lvl w:ilvl="3" w:tplc="040C000F" w:tentative="1">
      <w:start w:val="1"/>
      <w:numFmt w:val="decimal"/>
      <w:lvlText w:val="%4."/>
      <w:lvlJc w:val="left"/>
      <w:pPr>
        <w:ind w:left="3580" w:hanging="360"/>
      </w:pPr>
    </w:lvl>
    <w:lvl w:ilvl="4" w:tplc="040C0019" w:tentative="1">
      <w:start w:val="1"/>
      <w:numFmt w:val="lowerLetter"/>
      <w:lvlText w:val="%5."/>
      <w:lvlJc w:val="left"/>
      <w:pPr>
        <w:ind w:left="4300" w:hanging="360"/>
      </w:pPr>
    </w:lvl>
    <w:lvl w:ilvl="5" w:tplc="040C001B" w:tentative="1">
      <w:start w:val="1"/>
      <w:numFmt w:val="lowerRoman"/>
      <w:lvlText w:val="%6."/>
      <w:lvlJc w:val="right"/>
      <w:pPr>
        <w:ind w:left="5020" w:hanging="180"/>
      </w:pPr>
    </w:lvl>
    <w:lvl w:ilvl="6" w:tplc="040C000F" w:tentative="1">
      <w:start w:val="1"/>
      <w:numFmt w:val="decimal"/>
      <w:lvlText w:val="%7."/>
      <w:lvlJc w:val="left"/>
      <w:pPr>
        <w:ind w:left="5740" w:hanging="360"/>
      </w:pPr>
    </w:lvl>
    <w:lvl w:ilvl="7" w:tplc="040C0019" w:tentative="1">
      <w:start w:val="1"/>
      <w:numFmt w:val="lowerLetter"/>
      <w:lvlText w:val="%8."/>
      <w:lvlJc w:val="left"/>
      <w:pPr>
        <w:ind w:left="6460" w:hanging="360"/>
      </w:pPr>
    </w:lvl>
    <w:lvl w:ilvl="8" w:tplc="040C001B" w:tentative="1">
      <w:start w:val="1"/>
      <w:numFmt w:val="lowerRoman"/>
      <w:lvlText w:val="%9."/>
      <w:lvlJc w:val="right"/>
      <w:pPr>
        <w:ind w:left="7180" w:hanging="180"/>
      </w:pPr>
    </w:lvl>
  </w:abstractNum>
  <w:abstractNum w:abstractNumId="9" w15:restartNumberingAfterBreak="0">
    <w:nsid w:val="4F315E5A"/>
    <w:multiLevelType w:val="hybridMultilevel"/>
    <w:tmpl w:val="C7F6AA24"/>
    <w:lvl w:ilvl="0" w:tplc="27F899B2">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0" w15:restartNumberingAfterBreak="0">
    <w:nsid w:val="50CF626C"/>
    <w:multiLevelType w:val="hybridMultilevel"/>
    <w:tmpl w:val="ED92AD14"/>
    <w:lvl w:ilvl="0" w:tplc="7C7068C0">
      <w:start w:val="2"/>
      <w:numFmt w:val="bullet"/>
      <w:lvlText w:val="-"/>
      <w:lvlJc w:val="left"/>
      <w:pPr>
        <w:ind w:left="1068" w:hanging="360"/>
      </w:pPr>
      <w:rPr>
        <w:rFonts w:ascii="Garamond" w:eastAsiaTheme="minorHAnsi" w:hAnsi="Garamond" w:cs="Aria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5BE07511"/>
    <w:multiLevelType w:val="hybridMultilevel"/>
    <w:tmpl w:val="6CEE674C"/>
    <w:lvl w:ilvl="0" w:tplc="6C10234C">
      <w:start w:val="1"/>
      <w:numFmt w:val="upperLetter"/>
      <w:lvlText w:val="%1."/>
      <w:lvlJc w:val="left"/>
      <w:pPr>
        <w:ind w:left="1060" w:hanging="360"/>
      </w:pPr>
      <w:rPr>
        <w:rFonts w:hint="default"/>
      </w:rPr>
    </w:lvl>
    <w:lvl w:ilvl="1" w:tplc="040C0019">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2" w15:restartNumberingAfterBreak="0">
    <w:nsid w:val="5F1F77C3"/>
    <w:multiLevelType w:val="hybridMultilevel"/>
    <w:tmpl w:val="AB4402AE"/>
    <w:lvl w:ilvl="0" w:tplc="F0E41450">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15:restartNumberingAfterBreak="0">
    <w:nsid w:val="65C345B8"/>
    <w:multiLevelType w:val="hybridMultilevel"/>
    <w:tmpl w:val="6DF27B40"/>
    <w:lvl w:ilvl="0" w:tplc="9FECBC1E">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15:restartNumberingAfterBreak="0">
    <w:nsid w:val="6B626CCF"/>
    <w:multiLevelType w:val="hybridMultilevel"/>
    <w:tmpl w:val="5D6A30E6"/>
    <w:lvl w:ilvl="0" w:tplc="3DAEA020">
      <w:start w:val="1"/>
      <w:numFmt w:val="decimal"/>
      <w:lvlText w:val="%1."/>
      <w:lvlJc w:val="left"/>
      <w:pPr>
        <w:ind w:left="1780" w:hanging="360"/>
      </w:pPr>
      <w:rPr>
        <w:rFonts w:hint="default"/>
      </w:rPr>
    </w:lvl>
    <w:lvl w:ilvl="1" w:tplc="040C0019" w:tentative="1">
      <w:start w:val="1"/>
      <w:numFmt w:val="lowerLetter"/>
      <w:lvlText w:val="%2."/>
      <w:lvlJc w:val="left"/>
      <w:pPr>
        <w:ind w:left="2500" w:hanging="360"/>
      </w:pPr>
    </w:lvl>
    <w:lvl w:ilvl="2" w:tplc="040C001B" w:tentative="1">
      <w:start w:val="1"/>
      <w:numFmt w:val="lowerRoman"/>
      <w:lvlText w:val="%3."/>
      <w:lvlJc w:val="right"/>
      <w:pPr>
        <w:ind w:left="3220" w:hanging="180"/>
      </w:pPr>
    </w:lvl>
    <w:lvl w:ilvl="3" w:tplc="040C000F" w:tentative="1">
      <w:start w:val="1"/>
      <w:numFmt w:val="decimal"/>
      <w:lvlText w:val="%4."/>
      <w:lvlJc w:val="left"/>
      <w:pPr>
        <w:ind w:left="3940" w:hanging="360"/>
      </w:pPr>
    </w:lvl>
    <w:lvl w:ilvl="4" w:tplc="040C0019" w:tentative="1">
      <w:start w:val="1"/>
      <w:numFmt w:val="lowerLetter"/>
      <w:lvlText w:val="%5."/>
      <w:lvlJc w:val="left"/>
      <w:pPr>
        <w:ind w:left="4660" w:hanging="360"/>
      </w:pPr>
    </w:lvl>
    <w:lvl w:ilvl="5" w:tplc="040C001B" w:tentative="1">
      <w:start w:val="1"/>
      <w:numFmt w:val="lowerRoman"/>
      <w:lvlText w:val="%6."/>
      <w:lvlJc w:val="right"/>
      <w:pPr>
        <w:ind w:left="5380" w:hanging="180"/>
      </w:pPr>
    </w:lvl>
    <w:lvl w:ilvl="6" w:tplc="040C000F" w:tentative="1">
      <w:start w:val="1"/>
      <w:numFmt w:val="decimal"/>
      <w:lvlText w:val="%7."/>
      <w:lvlJc w:val="left"/>
      <w:pPr>
        <w:ind w:left="6100" w:hanging="360"/>
      </w:pPr>
    </w:lvl>
    <w:lvl w:ilvl="7" w:tplc="040C0019" w:tentative="1">
      <w:start w:val="1"/>
      <w:numFmt w:val="lowerLetter"/>
      <w:lvlText w:val="%8."/>
      <w:lvlJc w:val="left"/>
      <w:pPr>
        <w:ind w:left="6820" w:hanging="360"/>
      </w:pPr>
    </w:lvl>
    <w:lvl w:ilvl="8" w:tplc="040C001B" w:tentative="1">
      <w:start w:val="1"/>
      <w:numFmt w:val="lowerRoman"/>
      <w:lvlText w:val="%9."/>
      <w:lvlJc w:val="right"/>
      <w:pPr>
        <w:ind w:left="7540" w:hanging="180"/>
      </w:pPr>
    </w:lvl>
  </w:abstractNum>
  <w:abstractNum w:abstractNumId="15" w15:restartNumberingAfterBreak="0">
    <w:nsid w:val="6BBD6F59"/>
    <w:multiLevelType w:val="hybridMultilevel"/>
    <w:tmpl w:val="FE5464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D58276A"/>
    <w:multiLevelType w:val="hybridMultilevel"/>
    <w:tmpl w:val="147092E0"/>
    <w:lvl w:ilvl="0" w:tplc="1914633C">
      <w:start w:val="2"/>
      <w:numFmt w:val="upperLetter"/>
      <w:lvlText w:val="%1."/>
      <w:lvlJc w:val="left"/>
      <w:pPr>
        <w:ind w:left="1440" w:hanging="360"/>
      </w:pPr>
      <w:rPr>
        <w:rFonts w:hint="default"/>
        <w:u w:val="none"/>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 w15:restartNumberingAfterBreak="0">
    <w:nsid w:val="70C62936"/>
    <w:multiLevelType w:val="hybridMultilevel"/>
    <w:tmpl w:val="955C5DFC"/>
    <w:lvl w:ilvl="0" w:tplc="925449B2">
      <w:start w:val="1"/>
      <w:numFmt w:val="decimal"/>
      <w:lvlText w:val="%1."/>
      <w:lvlJc w:val="left"/>
      <w:pPr>
        <w:ind w:left="1767" w:hanging="360"/>
      </w:pPr>
      <w:rPr>
        <w:rFonts w:hint="default"/>
      </w:rPr>
    </w:lvl>
    <w:lvl w:ilvl="1" w:tplc="040C0019" w:tentative="1">
      <w:start w:val="1"/>
      <w:numFmt w:val="lowerLetter"/>
      <w:lvlText w:val="%2."/>
      <w:lvlJc w:val="left"/>
      <w:pPr>
        <w:ind w:left="2487" w:hanging="360"/>
      </w:pPr>
    </w:lvl>
    <w:lvl w:ilvl="2" w:tplc="040C001B" w:tentative="1">
      <w:start w:val="1"/>
      <w:numFmt w:val="lowerRoman"/>
      <w:lvlText w:val="%3."/>
      <w:lvlJc w:val="right"/>
      <w:pPr>
        <w:ind w:left="3207" w:hanging="180"/>
      </w:pPr>
    </w:lvl>
    <w:lvl w:ilvl="3" w:tplc="040C000F" w:tentative="1">
      <w:start w:val="1"/>
      <w:numFmt w:val="decimal"/>
      <w:lvlText w:val="%4."/>
      <w:lvlJc w:val="left"/>
      <w:pPr>
        <w:ind w:left="3927" w:hanging="360"/>
      </w:pPr>
    </w:lvl>
    <w:lvl w:ilvl="4" w:tplc="040C0019" w:tentative="1">
      <w:start w:val="1"/>
      <w:numFmt w:val="lowerLetter"/>
      <w:lvlText w:val="%5."/>
      <w:lvlJc w:val="left"/>
      <w:pPr>
        <w:ind w:left="4647" w:hanging="360"/>
      </w:pPr>
    </w:lvl>
    <w:lvl w:ilvl="5" w:tplc="040C001B" w:tentative="1">
      <w:start w:val="1"/>
      <w:numFmt w:val="lowerRoman"/>
      <w:lvlText w:val="%6."/>
      <w:lvlJc w:val="right"/>
      <w:pPr>
        <w:ind w:left="5367" w:hanging="180"/>
      </w:pPr>
    </w:lvl>
    <w:lvl w:ilvl="6" w:tplc="040C000F" w:tentative="1">
      <w:start w:val="1"/>
      <w:numFmt w:val="decimal"/>
      <w:lvlText w:val="%7."/>
      <w:lvlJc w:val="left"/>
      <w:pPr>
        <w:ind w:left="6087" w:hanging="360"/>
      </w:pPr>
    </w:lvl>
    <w:lvl w:ilvl="7" w:tplc="040C0019" w:tentative="1">
      <w:start w:val="1"/>
      <w:numFmt w:val="lowerLetter"/>
      <w:lvlText w:val="%8."/>
      <w:lvlJc w:val="left"/>
      <w:pPr>
        <w:ind w:left="6807" w:hanging="360"/>
      </w:pPr>
    </w:lvl>
    <w:lvl w:ilvl="8" w:tplc="040C001B" w:tentative="1">
      <w:start w:val="1"/>
      <w:numFmt w:val="lowerRoman"/>
      <w:lvlText w:val="%9."/>
      <w:lvlJc w:val="right"/>
      <w:pPr>
        <w:ind w:left="7527" w:hanging="180"/>
      </w:pPr>
    </w:lvl>
  </w:abstractNum>
  <w:abstractNum w:abstractNumId="18" w15:restartNumberingAfterBreak="0">
    <w:nsid w:val="724E6DF1"/>
    <w:multiLevelType w:val="hybridMultilevel"/>
    <w:tmpl w:val="747AEE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34915302">
    <w:abstractNumId w:val="1"/>
  </w:num>
  <w:num w:numId="2" w16cid:durableId="1205557152">
    <w:abstractNumId w:val="12"/>
  </w:num>
  <w:num w:numId="3" w16cid:durableId="1204292372">
    <w:abstractNumId w:val="9"/>
  </w:num>
  <w:num w:numId="4" w16cid:durableId="1868985928">
    <w:abstractNumId w:val="16"/>
  </w:num>
  <w:num w:numId="5" w16cid:durableId="1892186583">
    <w:abstractNumId w:val="13"/>
  </w:num>
  <w:num w:numId="6" w16cid:durableId="1018702264">
    <w:abstractNumId w:val="11"/>
  </w:num>
  <w:num w:numId="7" w16cid:durableId="2135321280">
    <w:abstractNumId w:val="2"/>
  </w:num>
  <w:num w:numId="8" w16cid:durableId="1348294520">
    <w:abstractNumId w:val="8"/>
  </w:num>
  <w:num w:numId="9" w16cid:durableId="97453093">
    <w:abstractNumId w:val="14"/>
  </w:num>
  <w:num w:numId="10" w16cid:durableId="1883906291">
    <w:abstractNumId w:val="17"/>
  </w:num>
  <w:num w:numId="11" w16cid:durableId="402946478">
    <w:abstractNumId w:val="10"/>
  </w:num>
  <w:num w:numId="12" w16cid:durableId="1450276918">
    <w:abstractNumId w:val="15"/>
  </w:num>
  <w:num w:numId="13" w16cid:durableId="1994484798">
    <w:abstractNumId w:val="6"/>
  </w:num>
  <w:num w:numId="14" w16cid:durableId="1026830285">
    <w:abstractNumId w:val="0"/>
  </w:num>
  <w:num w:numId="15" w16cid:durableId="2093816767">
    <w:abstractNumId w:val="3"/>
  </w:num>
  <w:num w:numId="16" w16cid:durableId="777793686">
    <w:abstractNumId w:val="18"/>
  </w:num>
  <w:num w:numId="17" w16cid:durableId="392706144">
    <w:abstractNumId w:val="7"/>
  </w:num>
  <w:num w:numId="18" w16cid:durableId="238491484">
    <w:abstractNumId w:val="4"/>
  </w:num>
  <w:num w:numId="19" w16cid:durableId="1762797191">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5A4"/>
    <w:rsid w:val="0000078C"/>
    <w:rsid w:val="00003337"/>
    <w:rsid w:val="000176C6"/>
    <w:rsid w:val="00021EEC"/>
    <w:rsid w:val="00025981"/>
    <w:rsid w:val="0003264B"/>
    <w:rsid w:val="000430BF"/>
    <w:rsid w:val="0004432D"/>
    <w:rsid w:val="00046574"/>
    <w:rsid w:val="0005574C"/>
    <w:rsid w:val="0007148E"/>
    <w:rsid w:val="000736AB"/>
    <w:rsid w:val="00093483"/>
    <w:rsid w:val="00094829"/>
    <w:rsid w:val="000972BA"/>
    <w:rsid w:val="000A3D91"/>
    <w:rsid w:val="000B1D5F"/>
    <w:rsid w:val="000B734E"/>
    <w:rsid w:val="000B7F9C"/>
    <w:rsid w:val="000C2B2F"/>
    <w:rsid w:val="000D105B"/>
    <w:rsid w:val="000D15A7"/>
    <w:rsid w:val="000D7FAA"/>
    <w:rsid w:val="000E3971"/>
    <w:rsid w:val="00100FD5"/>
    <w:rsid w:val="0010179F"/>
    <w:rsid w:val="00111C2C"/>
    <w:rsid w:val="00123E15"/>
    <w:rsid w:val="0012450B"/>
    <w:rsid w:val="00126D47"/>
    <w:rsid w:val="00134DC2"/>
    <w:rsid w:val="00135A04"/>
    <w:rsid w:val="00141608"/>
    <w:rsid w:val="0014182B"/>
    <w:rsid w:val="00141CA1"/>
    <w:rsid w:val="00144AB2"/>
    <w:rsid w:val="0015648F"/>
    <w:rsid w:val="00163F5C"/>
    <w:rsid w:val="00184DFD"/>
    <w:rsid w:val="0019220C"/>
    <w:rsid w:val="001964AB"/>
    <w:rsid w:val="001A2B3A"/>
    <w:rsid w:val="001A7B7A"/>
    <w:rsid w:val="001B5F71"/>
    <w:rsid w:val="001C45E9"/>
    <w:rsid w:val="001C49CF"/>
    <w:rsid w:val="001D0CF6"/>
    <w:rsid w:val="001D17E9"/>
    <w:rsid w:val="001D3263"/>
    <w:rsid w:val="001D6DEC"/>
    <w:rsid w:val="001E5D3E"/>
    <w:rsid w:val="001E5E66"/>
    <w:rsid w:val="001E7829"/>
    <w:rsid w:val="001F53B6"/>
    <w:rsid w:val="001F7D3B"/>
    <w:rsid w:val="00200125"/>
    <w:rsid w:val="0020243E"/>
    <w:rsid w:val="00204EEB"/>
    <w:rsid w:val="002075EA"/>
    <w:rsid w:val="002111B3"/>
    <w:rsid w:val="00225D90"/>
    <w:rsid w:val="00231233"/>
    <w:rsid w:val="002339D6"/>
    <w:rsid w:val="00233CBC"/>
    <w:rsid w:val="00236EC5"/>
    <w:rsid w:val="00247D76"/>
    <w:rsid w:val="00252CF9"/>
    <w:rsid w:val="0026603B"/>
    <w:rsid w:val="00271C1A"/>
    <w:rsid w:val="00274BA6"/>
    <w:rsid w:val="00280583"/>
    <w:rsid w:val="0028722C"/>
    <w:rsid w:val="002913E6"/>
    <w:rsid w:val="002A0F8F"/>
    <w:rsid w:val="002A3105"/>
    <w:rsid w:val="002A35F4"/>
    <w:rsid w:val="002B27DC"/>
    <w:rsid w:val="002B2C51"/>
    <w:rsid w:val="002B4EB2"/>
    <w:rsid w:val="002B5FA1"/>
    <w:rsid w:val="002C0135"/>
    <w:rsid w:val="002C599B"/>
    <w:rsid w:val="002C6B4C"/>
    <w:rsid w:val="002E0F16"/>
    <w:rsid w:val="002E411A"/>
    <w:rsid w:val="002F0919"/>
    <w:rsid w:val="002F09DA"/>
    <w:rsid w:val="00305805"/>
    <w:rsid w:val="003142FC"/>
    <w:rsid w:val="00330307"/>
    <w:rsid w:val="00330ACB"/>
    <w:rsid w:val="00331B3D"/>
    <w:rsid w:val="0033350C"/>
    <w:rsid w:val="003338CD"/>
    <w:rsid w:val="00342EA7"/>
    <w:rsid w:val="0034344B"/>
    <w:rsid w:val="003461B7"/>
    <w:rsid w:val="003525D2"/>
    <w:rsid w:val="00366243"/>
    <w:rsid w:val="00380CC3"/>
    <w:rsid w:val="003B5B77"/>
    <w:rsid w:val="003B69A7"/>
    <w:rsid w:val="003C22C6"/>
    <w:rsid w:val="003C2DD0"/>
    <w:rsid w:val="003D105A"/>
    <w:rsid w:val="003E0E26"/>
    <w:rsid w:val="003E359F"/>
    <w:rsid w:val="003E5D28"/>
    <w:rsid w:val="003E6FE9"/>
    <w:rsid w:val="003F3EFD"/>
    <w:rsid w:val="004044DC"/>
    <w:rsid w:val="00410D08"/>
    <w:rsid w:val="00421E3C"/>
    <w:rsid w:val="00441A12"/>
    <w:rsid w:val="00455532"/>
    <w:rsid w:val="00465A07"/>
    <w:rsid w:val="00473727"/>
    <w:rsid w:val="004751C9"/>
    <w:rsid w:val="00484E0E"/>
    <w:rsid w:val="004A45C4"/>
    <w:rsid w:val="004A6F37"/>
    <w:rsid w:val="004B1BD7"/>
    <w:rsid w:val="004C545F"/>
    <w:rsid w:val="004D2ADB"/>
    <w:rsid w:val="004D4BC9"/>
    <w:rsid w:val="004F25B9"/>
    <w:rsid w:val="004F5296"/>
    <w:rsid w:val="00524ABE"/>
    <w:rsid w:val="00526C20"/>
    <w:rsid w:val="00531811"/>
    <w:rsid w:val="005418DD"/>
    <w:rsid w:val="005465DD"/>
    <w:rsid w:val="00547A48"/>
    <w:rsid w:val="005525F1"/>
    <w:rsid w:val="00552BA1"/>
    <w:rsid w:val="005667E1"/>
    <w:rsid w:val="0057633F"/>
    <w:rsid w:val="00595237"/>
    <w:rsid w:val="00595572"/>
    <w:rsid w:val="005A0C10"/>
    <w:rsid w:val="005B1F32"/>
    <w:rsid w:val="005B4E1D"/>
    <w:rsid w:val="005B63D4"/>
    <w:rsid w:val="005C3A3F"/>
    <w:rsid w:val="005C6377"/>
    <w:rsid w:val="005D1D1C"/>
    <w:rsid w:val="005D40FB"/>
    <w:rsid w:val="005D6815"/>
    <w:rsid w:val="005E09A0"/>
    <w:rsid w:val="005E18B6"/>
    <w:rsid w:val="005F736A"/>
    <w:rsid w:val="00602A47"/>
    <w:rsid w:val="0060559A"/>
    <w:rsid w:val="006272FA"/>
    <w:rsid w:val="00631B6E"/>
    <w:rsid w:val="00634182"/>
    <w:rsid w:val="006375E2"/>
    <w:rsid w:val="006450EA"/>
    <w:rsid w:val="00654001"/>
    <w:rsid w:val="0065451C"/>
    <w:rsid w:val="00656A2C"/>
    <w:rsid w:val="00663FE4"/>
    <w:rsid w:val="00670880"/>
    <w:rsid w:val="00680CE0"/>
    <w:rsid w:val="00680DAC"/>
    <w:rsid w:val="00684388"/>
    <w:rsid w:val="00686160"/>
    <w:rsid w:val="00687B37"/>
    <w:rsid w:val="00695EEE"/>
    <w:rsid w:val="006A1AEC"/>
    <w:rsid w:val="006A3E31"/>
    <w:rsid w:val="006A7A07"/>
    <w:rsid w:val="006B3772"/>
    <w:rsid w:val="006B3D4D"/>
    <w:rsid w:val="006C47D5"/>
    <w:rsid w:val="006D7255"/>
    <w:rsid w:val="006E5E94"/>
    <w:rsid w:val="00707ADD"/>
    <w:rsid w:val="0071525A"/>
    <w:rsid w:val="00722DF3"/>
    <w:rsid w:val="00727D3B"/>
    <w:rsid w:val="0073545D"/>
    <w:rsid w:val="00742FED"/>
    <w:rsid w:val="007461B1"/>
    <w:rsid w:val="00746A60"/>
    <w:rsid w:val="00750F39"/>
    <w:rsid w:val="00756392"/>
    <w:rsid w:val="00761AA0"/>
    <w:rsid w:val="007744F4"/>
    <w:rsid w:val="00780080"/>
    <w:rsid w:val="0078042E"/>
    <w:rsid w:val="00780612"/>
    <w:rsid w:val="00780A7A"/>
    <w:rsid w:val="007831BA"/>
    <w:rsid w:val="007906BB"/>
    <w:rsid w:val="00790B4D"/>
    <w:rsid w:val="0079176C"/>
    <w:rsid w:val="00796DC5"/>
    <w:rsid w:val="007A70EF"/>
    <w:rsid w:val="007F2787"/>
    <w:rsid w:val="007F3876"/>
    <w:rsid w:val="008007DE"/>
    <w:rsid w:val="00812984"/>
    <w:rsid w:val="0082138E"/>
    <w:rsid w:val="00824E4A"/>
    <w:rsid w:val="0083034F"/>
    <w:rsid w:val="00842996"/>
    <w:rsid w:val="0084488B"/>
    <w:rsid w:val="0084654C"/>
    <w:rsid w:val="00846C2E"/>
    <w:rsid w:val="00853B3B"/>
    <w:rsid w:val="00854017"/>
    <w:rsid w:val="0087381D"/>
    <w:rsid w:val="0088253B"/>
    <w:rsid w:val="0089017C"/>
    <w:rsid w:val="008915BC"/>
    <w:rsid w:val="008963F2"/>
    <w:rsid w:val="008A705C"/>
    <w:rsid w:val="008B03CC"/>
    <w:rsid w:val="008B4599"/>
    <w:rsid w:val="008B6EDB"/>
    <w:rsid w:val="008C381E"/>
    <w:rsid w:val="008D5EC8"/>
    <w:rsid w:val="008E26DB"/>
    <w:rsid w:val="008E50C7"/>
    <w:rsid w:val="008F7B7C"/>
    <w:rsid w:val="00903726"/>
    <w:rsid w:val="00906D51"/>
    <w:rsid w:val="00910292"/>
    <w:rsid w:val="00912AAE"/>
    <w:rsid w:val="00912E78"/>
    <w:rsid w:val="00922EBE"/>
    <w:rsid w:val="009370E4"/>
    <w:rsid w:val="00941683"/>
    <w:rsid w:val="009469EC"/>
    <w:rsid w:val="00951FB6"/>
    <w:rsid w:val="00952617"/>
    <w:rsid w:val="009528E3"/>
    <w:rsid w:val="00953346"/>
    <w:rsid w:val="00960363"/>
    <w:rsid w:val="00965392"/>
    <w:rsid w:val="00970105"/>
    <w:rsid w:val="009728BB"/>
    <w:rsid w:val="009754CA"/>
    <w:rsid w:val="00976520"/>
    <w:rsid w:val="00981FAD"/>
    <w:rsid w:val="00985878"/>
    <w:rsid w:val="00990161"/>
    <w:rsid w:val="009A0BEF"/>
    <w:rsid w:val="009A5A29"/>
    <w:rsid w:val="009A7B63"/>
    <w:rsid w:val="009B3D65"/>
    <w:rsid w:val="009C1E73"/>
    <w:rsid w:val="009C25D6"/>
    <w:rsid w:val="009C758E"/>
    <w:rsid w:val="009D0E1A"/>
    <w:rsid w:val="009D289C"/>
    <w:rsid w:val="009D7004"/>
    <w:rsid w:val="009E1077"/>
    <w:rsid w:val="009E658B"/>
    <w:rsid w:val="009F2A09"/>
    <w:rsid w:val="009F5595"/>
    <w:rsid w:val="00A03646"/>
    <w:rsid w:val="00A203D2"/>
    <w:rsid w:val="00A25383"/>
    <w:rsid w:val="00A2625A"/>
    <w:rsid w:val="00A30F4A"/>
    <w:rsid w:val="00A445F6"/>
    <w:rsid w:val="00A461A7"/>
    <w:rsid w:val="00A65883"/>
    <w:rsid w:val="00A66BA2"/>
    <w:rsid w:val="00A77823"/>
    <w:rsid w:val="00A80249"/>
    <w:rsid w:val="00A82CFC"/>
    <w:rsid w:val="00AA3A79"/>
    <w:rsid w:val="00AA3D65"/>
    <w:rsid w:val="00AA6308"/>
    <w:rsid w:val="00AC255B"/>
    <w:rsid w:val="00AD2B4A"/>
    <w:rsid w:val="00B22645"/>
    <w:rsid w:val="00B3677E"/>
    <w:rsid w:val="00B405A4"/>
    <w:rsid w:val="00B53A10"/>
    <w:rsid w:val="00B57976"/>
    <w:rsid w:val="00B601E6"/>
    <w:rsid w:val="00B61B18"/>
    <w:rsid w:val="00B62DC3"/>
    <w:rsid w:val="00B76C8E"/>
    <w:rsid w:val="00B870BB"/>
    <w:rsid w:val="00B8786B"/>
    <w:rsid w:val="00B90DE3"/>
    <w:rsid w:val="00BA004D"/>
    <w:rsid w:val="00BA01D5"/>
    <w:rsid w:val="00BA04A6"/>
    <w:rsid w:val="00BA3329"/>
    <w:rsid w:val="00BB3D79"/>
    <w:rsid w:val="00BB6698"/>
    <w:rsid w:val="00BB7960"/>
    <w:rsid w:val="00BC0753"/>
    <w:rsid w:val="00BC0A08"/>
    <w:rsid w:val="00BC35B4"/>
    <w:rsid w:val="00BC4277"/>
    <w:rsid w:val="00BD200B"/>
    <w:rsid w:val="00BD53FF"/>
    <w:rsid w:val="00BD54B4"/>
    <w:rsid w:val="00BE06EA"/>
    <w:rsid w:val="00BE20C0"/>
    <w:rsid w:val="00BE32C5"/>
    <w:rsid w:val="00C00B7C"/>
    <w:rsid w:val="00C00ED0"/>
    <w:rsid w:val="00C00F55"/>
    <w:rsid w:val="00C0635F"/>
    <w:rsid w:val="00C0657B"/>
    <w:rsid w:val="00C07AAC"/>
    <w:rsid w:val="00C10B62"/>
    <w:rsid w:val="00C20419"/>
    <w:rsid w:val="00C20A59"/>
    <w:rsid w:val="00C22A2B"/>
    <w:rsid w:val="00C2674C"/>
    <w:rsid w:val="00C40980"/>
    <w:rsid w:val="00C41C81"/>
    <w:rsid w:val="00C43748"/>
    <w:rsid w:val="00C43F23"/>
    <w:rsid w:val="00C4713E"/>
    <w:rsid w:val="00C47851"/>
    <w:rsid w:val="00C54841"/>
    <w:rsid w:val="00C66F06"/>
    <w:rsid w:val="00C84210"/>
    <w:rsid w:val="00C87FA2"/>
    <w:rsid w:val="00C9037C"/>
    <w:rsid w:val="00C91D4E"/>
    <w:rsid w:val="00C958FA"/>
    <w:rsid w:val="00CC13B2"/>
    <w:rsid w:val="00CC5821"/>
    <w:rsid w:val="00CC767A"/>
    <w:rsid w:val="00CD57A0"/>
    <w:rsid w:val="00CE1925"/>
    <w:rsid w:val="00CE30E2"/>
    <w:rsid w:val="00CE5F6D"/>
    <w:rsid w:val="00CF215B"/>
    <w:rsid w:val="00CF646C"/>
    <w:rsid w:val="00D00BC7"/>
    <w:rsid w:val="00D0191E"/>
    <w:rsid w:val="00D01A1C"/>
    <w:rsid w:val="00D05BAE"/>
    <w:rsid w:val="00D1123A"/>
    <w:rsid w:val="00D50239"/>
    <w:rsid w:val="00D62A0E"/>
    <w:rsid w:val="00D73A7B"/>
    <w:rsid w:val="00D90428"/>
    <w:rsid w:val="00D920C6"/>
    <w:rsid w:val="00DA3030"/>
    <w:rsid w:val="00DA363E"/>
    <w:rsid w:val="00DB7FC0"/>
    <w:rsid w:val="00DD18F4"/>
    <w:rsid w:val="00DD7839"/>
    <w:rsid w:val="00DE1B89"/>
    <w:rsid w:val="00DE2B45"/>
    <w:rsid w:val="00DF17D2"/>
    <w:rsid w:val="00DF3FF7"/>
    <w:rsid w:val="00DF44AA"/>
    <w:rsid w:val="00E056CA"/>
    <w:rsid w:val="00E06520"/>
    <w:rsid w:val="00E11CBE"/>
    <w:rsid w:val="00E16E19"/>
    <w:rsid w:val="00E23481"/>
    <w:rsid w:val="00E235B0"/>
    <w:rsid w:val="00E32F28"/>
    <w:rsid w:val="00E414C6"/>
    <w:rsid w:val="00E434B6"/>
    <w:rsid w:val="00E52D44"/>
    <w:rsid w:val="00E56ED5"/>
    <w:rsid w:val="00E60BC5"/>
    <w:rsid w:val="00E646C0"/>
    <w:rsid w:val="00E70774"/>
    <w:rsid w:val="00E74E48"/>
    <w:rsid w:val="00E77190"/>
    <w:rsid w:val="00E84998"/>
    <w:rsid w:val="00EA35D4"/>
    <w:rsid w:val="00EB4C81"/>
    <w:rsid w:val="00EC0EE7"/>
    <w:rsid w:val="00EC42FF"/>
    <w:rsid w:val="00EF1DA3"/>
    <w:rsid w:val="00EF4914"/>
    <w:rsid w:val="00F07D73"/>
    <w:rsid w:val="00F11E16"/>
    <w:rsid w:val="00F13E09"/>
    <w:rsid w:val="00F27302"/>
    <w:rsid w:val="00F27FCF"/>
    <w:rsid w:val="00F30F8B"/>
    <w:rsid w:val="00F32812"/>
    <w:rsid w:val="00F32E89"/>
    <w:rsid w:val="00F403B6"/>
    <w:rsid w:val="00F42480"/>
    <w:rsid w:val="00F44A87"/>
    <w:rsid w:val="00F56E8E"/>
    <w:rsid w:val="00F730FF"/>
    <w:rsid w:val="00F7419B"/>
    <w:rsid w:val="00F973D2"/>
    <w:rsid w:val="00FA2053"/>
    <w:rsid w:val="00FA3576"/>
    <w:rsid w:val="00FB5300"/>
    <w:rsid w:val="00FB6380"/>
    <w:rsid w:val="00FB71AF"/>
    <w:rsid w:val="00FD243D"/>
    <w:rsid w:val="00FE00BD"/>
    <w:rsid w:val="00FE1C3A"/>
    <w:rsid w:val="00FE4F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A18EE4"/>
  <w14:defaultImageDpi w14:val="300"/>
  <w15:docId w15:val="{145AB261-FA57-4EF9-AF9F-A95D3E34E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5D4"/>
    <w:pPr>
      <w:spacing w:after="200" w:line="276" w:lineRule="auto"/>
    </w:pPr>
    <w:rPr>
      <w:rFonts w:eastAsiaTheme="minorHAnsi"/>
      <w:sz w:val="22"/>
      <w:szCs w:val="22"/>
      <w:lang w:val="fr-FR" w:eastAsia="en-US"/>
    </w:rPr>
  </w:style>
  <w:style w:type="paragraph" w:styleId="Titre3">
    <w:name w:val="heading 3"/>
    <w:basedOn w:val="Normal"/>
    <w:link w:val="Titre3Car"/>
    <w:uiPriority w:val="9"/>
    <w:qFormat/>
    <w:rsid w:val="00C47851"/>
    <w:pPr>
      <w:spacing w:before="100" w:beforeAutospacing="1" w:after="100" w:afterAutospacing="1" w:line="240" w:lineRule="auto"/>
      <w:outlineLvl w:val="2"/>
    </w:pPr>
    <w:rPr>
      <w:rFonts w:ascii="Times New Roman" w:eastAsia="Times New Roman" w:hAnsi="Times New Roman" w:cs="Times New Roman"/>
      <w:b/>
      <w:bCs/>
      <w:sz w:val="27"/>
      <w:szCs w:val="27"/>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405A4"/>
    <w:pPr>
      <w:tabs>
        <w:tab w:val="center" w:pos="4536"/>
        <w:tab w:val="right" w:pos="9072"/>
      </w:tabs>
    </w:pPr>
  </w:style>
  <w:style w:type="character" w:customStyle="1" w:styleId="En-tteCar">
    <w:name w:val="En-tête Car"/>
    <w:basedOn w:val="Policepardfaut"/>
    <w:link w:val="En-tte"/>
    <w:uiPriority w:val="99"/>
    <w:rsid w:val="00B405A4"/>
    <w:rPr>
      <w:lang w:val="fr-FR"/>
    </w:rPr>
  </w:style>
  <w:style w:type="paragraph" w:styleId="Pieddepage">
    <w:name w:val="footer"/>
    <w:basedOn w:val="Normal"/>
    <w:link w:val="PieddepageCar"/>
    <w:uiPriority w:val="99"/>
    <w:unhideWhenUsed/>
    <w:rsid w:val="00B405A4"/>
    <w:pPr>
      <w:tabs>
        <w:tab w:val="center" w:pos="4536"/>
        <w:tab w:val="right" w:pos="9072"/>
      </w:tabs>
    </w:pPr>
  </w:style>
  <w:style w:type="character" w:customStyle="1" w:styleId="PieddepageCar">
    <w:name w:val="Pied de page Car"/>
    <w:basedOn w:val="Policepardfaut"/>
    <w:link w:val="Pieddepage"/>
    <w:uiPriority w:val="99"/>
    <w:rsid w:val="00B405A4"/>
    <w:rPr>
      <w:lang w:val="fr-FR"/>
    </w:rPr>
  </w:style>
  <w:style w:type="paragraph" w:styleId="Sansinterligne">
    <w:name w:val="No Spacing"/>
    <w:link w:val="SansinterligneCar"/>
    <w:qFormat/>
    <w:rsid w:val="00B405A4"/>
    <w:rPr>
      <w:rFonts w:ascii="PMingLiU" w:hAnsi="PMingLiU"/>
      <w:sz w:val="22"/>
      <w:szCs w:val="22"/>
      <w:lang w:val="fr-FR"/>
    </w:rPr>
  </w:style>
  <w:style w:type="character" w:customStyle="1" w:styleId="SansinterligneCar">
    <w:name w:val="Sans interligne Car"/>
    <w:basedOn w:val="Policepardfaut"/>
    <w:link w:val="Sansinterligne"/>
    <w:rsid w:val="00B405A4"/>
    <w:rPr>
      <w:rFonts w:ascii="PMingLiU" w:hAnsi="PMingLiU"/>
      <w:sz w:val="22"/>
      <w:szCs w:val="22"/>
      <w:lang w:val="fr-FR"/>
    </w:rPr>
  </w:style>
  <w:style w:type="paragraph" w:styleId="Textedebulles">
    <w:name w:val="Balloon Text"/>
    <w:basedOn w:val="Normal"/>
    <w:link w:val="TextedebullesCar"/>
    <w:uiPriority w:val="99"/>
    <w:semiHidden/>
    <w:unhideWhenUsed/>
    <w:rsid w:val="00B53A10"/>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53A10"/>
    <w:rPr>
      <w:rFonts w:ascii="Lucida Grande" w:eastAsiaTheme="minorHAnsi" w:hAnsi="Lucida Grande" w:cs="Lucida Grande"/>
      <w:sz w:val="18"/>
      <w:szCs w:val="18"/>
      <w:lang w:val="fr-FR" w:eastAsia="en-US"/>
    </w:rPr>
  </w:style>
  <w:style w:type="paragraph" w:styleId="Paragraphedeliste">
    <w:name w:val="List Paragraph"/>
    <w:basedOn w:val="Normal"/>
    <w:uiPriority w:val="34"/>
    <w:qFormat/>
    <w:rsid w:val="00B53A10"/>
    <w:pPr>
      <w:ind w:left="720"/>
      <w:contextualSpacing/>
    </w:pPr>
  </w:style>
  <w:style w:type="character" w:styleId="Numrodepage">
    <w:name w:val="page number"/>
    <w:basedOn w:val="Policepardfaut"/>
    <w:uiPriority w:val="99"/>
    <w:semiHidden/>
    <w:unhideWhenUsed/>
    <w:rsid w:val="00184DFD"/>
  </w:style>
  <w:style w:type="character" w:styleId="Lienhypertexte">
    <w:name w:val="Hyperlink"/>
    <w:basedOn w:val="Policepardfaut"/>
    <w:uiPriority w:val="99"/>
    <w:unhideWhenUsed/>
    <w:rsid w:val="009370E4"/>
    <w:rPr>
      <w:color w:val="0000FF" w:themeColor="hyperlink"/>
      <w:u w:val="single"/>
    </w:rPr>
  </w:style>
  <w:style w:type="table" w:styleId="Grilledutableau">
    <w:name w:val="Table Grid"/>
    <w:basedOn w:val="TableauNormal"/>
    <w:uiPriority w:val="59"/>
    <w:rsid w:val="00780080"/>
    <w:rPr>
      <w:rFonts w:eastAsiaTheme="minorHAns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C47851"/>
    <w:rPr>
      <w:rFonts w:ascii="Times New Roman" w:eastAsia="Times New Roman" w:hAnsi="Times New Roman" w:cs="Times New Roman"/>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4378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footer" Target="footer3.xml"/><Relationship Id="rId26" Type="http://schemas.openxmlformats.org/officeDocument/2006/relationships/image" Target="media/image11.jpeg"/><Relationship Id="rId21" Type="http://schemas.openxmlformats.org/officeDocument/2006/relationships/image" Target="media/image8.pn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image" Target="media/image13.png"/><Relationship Id="rId36"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image" Target="media/image12.png"/><Relationship Id="rId30" Type="http://schemas.openxmlformats.org/officeDocument/2006/relationships/footer" Target="footer5.xml"/><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E8F3B1DD5095D4B87CABDD296545E10"/>
        <w:category>
          <w:name w:val="Général"/>
          <w:gallery w:val="placeholder"/>
        </w:category>
        <w:types>
          <w:type w:val="bbPlcHdr"/>
        </w:types>
        <w:behaviors>
          <w:behavior w:val="content"/>
        </w:behaviors>
        <w:guid w:val="{BC3CDE19-8402-3E4F-B88A-4203303E9795}"/>
      </w:docPartPr>
      <w:docPartBody>
        <w:p w:rsidR="003912E8" w:rsidRDefault="007523CB" w:rsidP="007523CB">
          <w:pPr>
            <w:pStyle w:val="6E8F3B1DD5095D4B87CABDD296545E10"/>
          </w:pPr>
          <w:r>
            <w:t>[Tapez le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Regular">
    <w:altName w:val="Cambria"/>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OpenSans-Regular">
    <w:altName w:val="Cambria"/>
    <w:panose1 w:val="00000000000000000000"/>
    <w:charset w:val="00"/>
    <w:family w:val="auto"/>
    <w:notTrueType/>
    <w:pitch w:val="default"/>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5640"/>
    <w:rsid w:val="00382E4A"/>
    <w:rsid w:val="003912E8"/>
    <w:rsid w:val="00530847"/>
    <w:rsid w:val="007523CB"/>
    <w:rsid w:val="00915640"/>
    <w:rsid w:val="00A5293D"/>
    <w:rsid w:val="00D9524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E8F3B1DD5095D4B87CABDD296545E10">
    <w:name w:val="6E8F3B1DD5095D4B87CABDD296545E10"/>
    <w:rsid w:val="007523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D5707-DF90-4A41-ACB0-26843BDA3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4518</Words>
  <Characters>24852</Characters>
  <Application>Microsoft Office Word</Application>
  <DocSecurity>0</DocSecurity>
  <Lines>207</Lines>
  <Paragraphs>58</Paragraphs>
  <ScaleCrop>false</ScaleCrop>
  <Company/>
  <LinksUpToDate>false</LinksUpToDate>
  <CharactersWithSpaces>29312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matthieu grandclaude</dc:creator>
  <cp:keywords/>
  <dc:description/>
  <cp:lastModifiedBy>Blandine Schneider</cp:lastModifiedBy>
  <cp:revision>2</cp:revision>
  <cp:lastPrinted>2019-11-24T09:32:00Z</cp:lastPrinted>
  <dcterms:created xsi:type="dcterms:W3CDTF">2024-03-03T20:27:00Z</dcterms:created>
  <dcterms:modified xsi:type="dcterms:W3CDTF">2024-03-03T20:27:00Z</dcterms:modified>
</cp:coreProperties>
</file>